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580" w:rsidRDefault="00522580">
      <w:pPr>
        <w:pStyle w:val="Standard"/>
        <w:rPr>
          <w:color w:val="FF0000"/>
          <w:sz w:val="20"/>
          <w:szCs w:val="20"/>
        </w:rPr>
      </w:pPr>
    </w:p>
    <w:p w:rsidR="00522580" w:rsidRDefault="00BE6806">
      <w:pPr>
        <w:pStyle w:val="Standard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ZAMAWIAJĄCY:                                                                                                                   </w:t>
      </w:r>
    </w:p>
    <w:p w:rsidR="00522580" w:rsidRDefault="00BE6806">
      <w:pPr>
        <w:pStyle w:val="Standard"/>
        <w:rPr>
          <w:rFonts w:eastAsia="Calibri"/>
          <w:b/>
          <w:bCs/>
        </w:rPr>
      </w:pPr>
      <w:r>
        <w:rPr>
          <w:rFonts w:eastAsia="Calibri"/>
          <w:b/>
          <w:bCs/>
        </w:rPr>
        <w:t>Szkoła Podstawowa nr 1</w:t>
      </w:r>
    </w:p>
    <w:p w:rsidR="00522580" w:rsidRDefault="00BE6806">
      <w:pPr>
        <w:pStyle w:val="Standard"/>
        <w:rPr>
          <w:rFonts w:eastAsia="Calibri"/>
          <w:b/>
          <w:bCs/>
        </w:rPr>
      </w:pPr>
      <w:r>
        <w:rPr>
          <w:rFonts w:eastAsia="Calibri"/>
          <w:b/>
          <w:bCs/>
        </w:rPr>
        <w:t>ul. Konopnickiej 13</w:t>
      </w:r>
    </w:p>
    <w:p w:rsidR="00522580" w:rsidRDefault="00BE6806">
      <w:pPr>
        <w:pStyle w:val="Standard"/>
        <w:rPr>
          <w:rFonts w:eastAsia="Calibri"/>
          <w:b/>
          <w:bCs/>
        </w:rPr>
      </w:pPr>
      <w:r>
        <w:rPr>
          <w:rFonts w:eastAsia="Calibri"/>
          <w:b/>
          <w:bCs/>
        </w:rPr>
        <w:t>32-200 Miechów</w:t>
      </w:r>
    </w:p>
    <w:p w:rsidR="00522580" w:rsidRDefault="00BE6806">
      <w:pPr>
        <w:pStyle w:val="Standard"/>
        <w:rPr>
          <w:b/>
        </w:rPr>
      </w:pPr>
      <w:r>
        <w:rPr>
          <w:b/>
        </w:rPr>
        <w:t xml:space="preserve">http://jedynkamiechow.pl </w:t>
      </w:r>
      <w:r>
        <w:rPr>
          <w:b/>
        </w:rPr>
        <w:t xml:space="preserve">                    </w:t>
      </w:r>
    </w:p>
    <w:p w:rsidR="00522580" w:rsidRDefault="00522580">
      <w:pPr>
        <w:pStyle w:val="Standard"/>
        <w:rPr>
          <w:rFonts w:eastAsia="Calibri"/>
          <w:b/>
          <w:bCs/>
          <w:color w:val="000000"/>
        </w:rPr>
      </w:pPr>
    </w:p>
    <w:p w:rsidR="00522580" w:rsidRDefault="00522580">
      <w:pPr>
        <w:pStyle w:val="Standard"/>
        <w:rPr>
          <w:rFonts w:eastAsia="Calibri"/>
          <w:b/>
          <w:bCs/>
          <w:color w:val="000000"/>
        </w:rPr>
      </w:pPr>
    </w:p>
    <w:p w:rsidR="00522580" w:rsidRDefault="00BE6806">
      <w:pPr>
        <w:pStyle w:val="Standard"/>
      </w:pPr>
      <w:r>
        <w:rPr>
          <w:rStyle w:val="Domylnaczcionkaakapitu"/>
          <w:b/>
        </w:rPr>
        <w:t xml:space="preserve">Znak sprawy: </w:t>
      </w:r>
      <w:bookmarkStart w:id="0" w:name="Bookmark"/>
      <w:r>
        <w:rPr>
          <w:rStyle w:val="Domylnaczcionkaakapitu"/>
          <w:b/>
        </w:rPr>
        <w:t>ZP 1/2026</w:t>
      </w:r>
    </w:p>
    <w:p w:rsidR="00522580" w:rsidRDefault="00BE6806">
      <w:pPr>
        <w:pStyle w:val="Standard"/>
      </w:pPr>
      <w:r>
        <w:rPr>
          <w:rStyle w:val="Domylnaczcionkaakapitu"/>
          <w:rFonts w:cs="Calibri"/>
          <w:b/>
          <w:iCs/>
        </w:rPr>
        <w:t xml:space="preserve">Numer ogłoszenia w BZP: </w:t>
      </w:r>
      <w:r>
        <w:rPr>
          <w:rStyle w:val="Domylnaczcionkaakapitu"/>
          <w:rFonts w:ascii="Roboto" w:eastAsia="Times New Roman" w:hAnsi="Roboto"/>
          <w:color w:val="000000"/>
          <w:kern w:val="0"/>
          <w:lang w:eastAsia="pl-PL"/>
        </w:rPr>
        <w:t>2026/BZP 00319279</w:t>
      </w:r>
    </w:p>
    <w:p w:rsidR="00522580" w:rsidRDefault="00522580">
      <w:pPr>
        <w:pStyle w:val="Standard"/>
        <w:rPr>
          <w:rFonts w:cs="Calibri"/>
          <w:b/>
        </w:rPr>
      </w:pPr>
    </w:p>
    <w:p w:rsidR="00522580" w:rsidRDefault="00522580">
      <w:pPr>
        <w:pStyle w:val="Standard"/>
        <w:outlineLvl w:val="0"/>
        <w:rPr>
          <w:b/>
        </w:rPr>
      </w:pPr>
      <w:bookmarkStart w:id="1" w:name="_Hlk489603982"/>
      <w:bookmarkEnd w:id="1"/>
    </w:p>
    <w:bookmarkEnd w:id="0"/>
    <w:p w:rsidR="00522580" w:rsidRDefault="00BE6806">
      <w:pPr>
        <w:pStyle w:val="Standard"/>
        <w:spacing w:after="200" w:line="276" w:lineRule="auto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 </w:t>
      </w:r>
    </w:p>
    <w:p w:rsidR="00522580" w:rsidRDefault="00BE6806">
      <w:pPr>
        <w:pStyle w:val="Standard"/>
        <w:spacing w:after="200" w:line="276" w:lineRule="auto"/>
        <w:jc w:val="center"/>
        <w:outlineLvl w:val="0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SPECYFIKACJA WARUNKÓW ZAMÓWIENIA</w:t>
      </w:r>
    </w:p>
    <w:p w:rsidR="00522580" w:rsidRDefault="00BE6806">
      <w:pPr>
        <w:pStyle w:val="Standard"/>
        <w:spacing w:after="200" w:line="276" w:lineRule="auto"/>
        <w:jc w:val="center"/>
      </w:pPr>
      <w:r>
        <w:rPr>
          <w:rStyle w:val="Domylnaczcionkaakapitu"/>
          <w:rFonts w:eastAsia="Calibri"/>
          <w:b/>
          <w:bCs/>
          <w:i/>
          <w:color w:val="000000"/>
        </w:rPr>
        <w:t xml:space="preserve">w postępowaniu o udzielenie zamówienia publicznego prowadzonym w trybie </w:t>
      </w:r>
      <w:r>
        <w:rPr>
          <w:rStyle w:val="Domylnaczcionkaakapitu"/>
          <w:rFonts w:eastAsia="Calibri"/>
          <w:b/>
          <w:bCs/>
          <w:i/>
        </w:rPr>
        <w:t>podstawowym</w:t>
      </w:r>
    </w:p>
    <w:p w:rsidR="00522580" w:rsidRDefault="00BE6806">
      <w:pPr>
        <w:pStyle w:val="Standard"/>
        <w:spacing w:after="200" w:line="276" w:lineRule="auto"/>
        <w:jc w:val="center"/>
      </w:pPr>
      <w:r>
        <w:rPr>
          <w:rStyle w:val="Domylnaczcionkaakapitu"/>
          <w:rFonts w:eastAsia="Calibri"/>
          <w:b/>
          <w:bCs/>
          <w:i/>
        </w:rPr>
        <w:t>zgodnie w art. 275 pkt 1 ustawy Pzp</w:t>
      </w:r>
      <w:r>
        <w:rPr>
          <w:rStyle w:val="Domylnaczcionkaakapitu"/>
          <w:rFonts w:eastAsia="Calibri"/>
          <w:b/>
          <w:bCs/>
          <w:i/>
          <w:color w:val="FF0000"/>
        </w:rPr>
        <w:t xml:space="preserve"> </w:t>
      </w:r>
      <w:r>
        <w:rPr>
          <w:rStyle w:val="Domylnaczcionkaakapitu"/>
          <w:rFonts w:eastAsia="Calibri"/>
          <w:b/>
          <w:bCs/>
          <w:i/>
        </w:rPr>
        <w:t>pn.:</w:t>
      </w:r>
    </w:p>
    <w:p w:rsidR="00522580" w:rsidRDefault="00522580">
      <w:pPr>
        <w:pStyle w:val="Standard"/>
        <w:spacing w:after="200" w:line="276" w:lineRule="auto"/>
        <w:jc w:val="center"/>
        <w:rPr>
          <w:rFonts w:eastAsia="Calibri"/>
          <w:b/>
          <w:bCs/>
          <w:i/>
        </w:rPr>
      </w:pPr>
    </w:p>
    <w:p w:rsidR="00522580" w:rsidRDefault="00BE6806">
      <w:pPr>
        <w:pStyle w:val="Standard"/>
        <w:spacing w:line="247" w:lineRule="auto"/>
        <w:ind w:right="1000"/>
        <w:jc w:val="center"/>
        <w:outlineLvl w:val="0"/>
        <w:rPr>
          <w:rFonts w:eastAsia="Calibri"/>
          <w:b/>
        </w:rPr>
      </w:pPr>
      <w:r>
        <w:rPr>
          <w:rFonts w:eastAsia="Calibri"/>
          <w:b/>
        </w:rPr>
        <w:t>Dostawa artykułów spożywczych z przeznaczeniem na potrzeby żywieniowe do Szkoły Podstawowej nr 1 w Miechowie</w:t>
      </w:r>
    </w:p>
    <w:p w:rsidR="00522580" w:rsidRDefault="00522580">
      <w:pPr>
        <w:pStyle w:val="Standard"/>
        <w:spacing w:line="247" w:lineRule="auto"/>
        <w:ind w:right="1000"/>
        <w:outlineLvl w:val="0"/>
        <w:rPr>
          <w:bCs/>
          <w:u w:val="single"/>
        </w:rPr>
      </w:pPr>
    </w:p>
    <w:p w:rsidR="00522580" w:rsidRDefault="00BE6806">
      <w:pPr>
        <w:pStyle w:val="Standard"/>
        <w:spacing w:line="247" w:lineRule="auto"/>
        <w:ind w:right="1000"/>
        <w:outlineLvl w:val="0"/>
        <w:rPr>
          <w:bCs/>
          <w:u w:val="single"/>
        </w:rPr>
      </w:pPr>
      <w:r>
        <w:rPr>
          <w:bCs/>
          <w:u w:val="single"/>
        </w:rPr>
        <w:t>Integralną część niniejszej SWZ stanowią:</w:t>
      </w:r>
    </w:p>
    <w:p w:rsidR="00522580" w:rsidRDefault="00BE6806">
      <w:pPr>
        <w:pStyle w:val="Standard"/>
        <w:spacing w:line="247" w:lineRule="auto"/>
        <w:ind w:right="1000"/>
        <w:outlineLvl w:val="0"/>
        <w:rPr>
          <w:bCs/>
        </w:rPr>
      </w:pPr>
      <w:r>
        <w:rPr>
          <w:bCs/>
        </w:rPr>
        <w:t>Załącznik nr 1 – Formularz oferty dla Części 1- 8</w:t>
      </w:r>
    </w:p>
    <w:p w:rsidR="00522580" w:rsidRDefault="00BE6806">
      <w:pPr>
        <w:pStyle w:val="Standard"/>
        <w:spacing w:line="247" w:lineRule="auto"/>
        <w:ind w:right="1000"/>
      </w:pPr>
      <w:r>
        <w:rPr>
          <w:rStyle w:val="Domylnaczcionkaakapitu"/>
          <w:bCs/>
        </w:rPr>
        <w:t xml:space="preserve">Załącznik nr 2 – </w:t>
      </w:r>
      <w:r>
        <w:t>Oświadczenie o niepodleganiu wyklucze</w:t>
      </w:r>
      <w:r>
        <w:t>niu</w:t>
      </w:r>
    </w:p>
    <w:p w:rsidR="00522580" w:rsidRDefault="00BE6806">
      <w:pPr>
        <w:pStyle w:val="Standard"/>
        <w:spacing w:line="247" w:lineRule="auto"/>
        <w:ind w:right="1000"/>
      </w:pPr>
      <w:r>
        <w:t>Załącznik nr 3 – Oświadczenie o spełnianiu warunków udziału w postępowaniu</w:t>
      </w:r>
    </w:p>
    <w:p w:rsidR="00522580" w:rsidRDefault="00BE6806">
      <w:pPr>
        <w:pStyle w:val="Standard"/>
        <w:spacing w:line="247" w:lineRule="auto"/>
        <w:ind w:right="1000"/>
        <w:outlineLvl w:val="0"/>
        <w:rPr>
          <w:u w:val="single"/>
        </w:rPr>
      </w:pPr>
      <w:r>
        <w:rPr>
          <w:u w:val="single"/>
        </w:rPr>
        <w:t>Wzory dokumentów:</w:t>
      </w:r>
    </w:p>
    <w:p w:rsidR="00522580" w:rsidRDefault="00BE6806">
      <w:pPr>
        <w:pStyle w:val="Standard"/>
        <w:spacing w:line="247" w:lineRule="auto"/>
        <w:ind w:left="1701" w:right="1000" w:hanging="1701"/>
        <w:outlineLvl w:val="0"/>
        <w:rPr>
          <w:bCs/>
        </w:rPr>
      </w:pPr>
      <w:r>
        <w:rPr>
          <w:bCs/>
        </w:rPr>
        <w:t>Załącznik nr 4 – Projektowane postanowienia umowy w sprawie zamówienia publicznego</w:t>
      </w:r>
    </w:p>
    <w:p w:rsidR="00522580" w:rsidRDefault="00522580">
      <w:pPr>
        <w:pStyle w:val="Standard"/>
        <w:spacing w:line="247" w:lineRule="auto"/>
        <w:ind w:left="0" w:right="1000" w:firstLine="0"/>
        <w:rPr>
          <w:bCs/>
          <w:u w:val="single"/>
        </w:rPr>
      </w:pPr>
    </w:p>
    <w:p w:rsidR="00522580" w:rsidRDefault="00522580">
      <w:pPr>
        <w:pStyle w:val="Standard"/>
        <w:spacing w:line="247" w:lineRule="auto"/>
        <w:ind w:left="0" w:right="1000" w:firstLine="0"/>
        <w:rPr>
          <w:bCs/>
        </w:rPr>
      </w:pPr>
    </w:p>
    <w:p w:rsidR="00522580" w:rsidRDefault="00522580">
      <w:pPr>
        <w:pStyle w:val="Standard"/>
        <w:spacing w:line="247" w:lineRule="auto"/>
        <w:ind w:left="1701" w:right="1000" w:hanging="1701"/>
        <w:rPr>
          <w:bCs/>
        </w:rPr>
      </w:pPr>
    </w:p>
    <w:p w:rsidR="00522580" w:rsidRDefault="00522580">
      <w:pPr>
        <w:pStyle w:val="Standard"/>
        <w:spacing w:line="247" w:lineRule="auto"/>
        <w:ind w:left="1701" w:right="1000" w:hanging="1701"/>
        <w:rPr>
          <w:bCs/>
        </w:rPr>
      </w:pPr>
    </w:p>
    <w:p w:rsidR="00522580" w:rsidRDefault="00522580">
      <w:pPr>
        <w:pStyle w:val="Standard"/>
        <w:spacing w:line="247" w:lineRule="auto"/>
        <w:ind w:right="1000"/>
        <w:rPr>
          <w:b/>
          <w:bCs/>
        </w:rPr>
      </w:pPr>
    </w:p>
    <w:p w:rsidR="00522580" w:rsidRDefault="00BE6806">
      <w:pPr>
        <w:pStyle w:val="Standard"/>
        <w:spacing w:line="247" w:lineRule="auto"/>
        <w:ind w:right="1000"/>
        <w:jc w:val="center"/>
        <w:rPr>
          <w:b/>
          <w:bCs/>
        </w:rPr>
      </w:pPr>
      <w:r>
        <w:rPr>
          <w:b/>
          <w:bCs/>
        </w:rPr>
        <w:t>Zamawiający oczekuje, że Wykonawcy zapoznają się dokładnie z treścią ni</w:t>
      </w:r>
      <w:r>
        <w:rPr>
          <w:b/>
          <w:bCs/>
        </w:rPr>
        <w:t>niejszej SWZ. Wykonawca ponosi ryzyko niedostarczenia wszystkich wymaganych informacji i dokumentów, oraz przedłożenia oferty nieodpowiadającej wymaganiom określonym przez Zamawiającego. Zamawiający po terminie składania ofert nie będzie miał możliwości zm</w:t>
      </w:r>
      <w:r>
        <w:rPr>
          <w:b/>
          <w:bCs/>
        </w:rPr>
        <w:t>iany zasad postępowania wskazanych w niniejszej SWZ.</w:t>
      </w:r>
    </w:p>
    <w:p w:rsidR="00522580" w:rsidRDefault="00522580">
      <w:pPr>
        <w:pStyle w:val="Standard"/>
        <w:spacing w:line="247" w:lineRule="auto"/>
        <w:ind w:right="1000"/>
        <w:jc w:val="center"/>
        <w:rPr>
          <w:b/>
          <w:bCs/>
        </w:rPr>
      </w:pPr>
    </w:p>
    <w:p w:rsidR="00522580" w:rsidRDefault="00522580">
      <w:pPr>
        <w:pStyle w:val="Standard"/>
        <w:spacing w:line="247" w:lineRule="auto"/>
        <w:ind w:right="1000"/>
        <w:rPr>
          <w:b/>
          <w:bCs/>
        </w:rPr>
      </w:pPr>
    </w:p>
    <w:p w:rsidR="00522580" w:rsidRDefault="00522580">
      <w:pPr>
        <w:pStyle w:val="Standard"/>
        <w:spacing w:line="247" w:lineRule="auto"/>
        <w:ind w:right="1000"/>
        <w:rPr>
          <w:b/>
          <w:bCs/>
        </w:rPr>
      </w:pPr>
    </w:p>
    <w:p w:rsidR="00522580" w:rsidRDefault="00522580">
      <w:pPr>
        <w:pStyle w:val="Standard"/>
        <w:spacing w:line="247" w:lineRule="auto"/>
        <w:ind w:right="1000"/>
        <w:rPr>
          <w:b/>
          <w:bCs/>
        </w:rPr>
      </w:pPr>
    </w:p>
    <w:p w:rsidR="00522580" w:rsidRDefault="00BE6806">
      <w:pPr>
        <w:pStyle w:val="Standard"/>
        <w:spacing w:line="247" w:lineRule="auto"/>
        <w:ind w:right="1000"/>
        <w:jc w:val="center"/>
        <w:outlineLvl w:val="0"/>
        <w:rPr>
          <w:b/>
          <w:bCs/>
        </w:rPr>
      </w:pPr>
      <w:r>
        <w:rPr>
          <w:b/>
          <w:bCs/>
        </w:rPr>
        <w:t>Miechów, Lipiec 2026 r.</w:t>
      </w:r>
    </w:p>
    <w:p w:rsidR="00522580" w:rsidRDefault="00522580">
      <w:pPr>
        <w:pStyle w:val="Standard"/>
        <w:spacing w:line="247" w:lineRule="auto"/>
        <w:ind w:right="1000"/>
        <w:jc w:val="center"/>
        <w:outlineLvl w:val="0"/>
        <w:rPr>
          <w:b/>
          <w:bCs/>
        </w:rPr>
      </w:pPr>
    </w:p>
    <w:p w:rsidR="00522580" w:rsidRDefault="00522580">
      <w:pPr>
        <w:pStyle w:val="Standard"/>
        <w:spacing w:line="247" w:lineRule="auto"/>
        <w:ind w:right="1000"/>
        <w:jc w:val="center"/>
        <w:outlineLvl w:val="0"/>
        <w:rPr>
          <w:b/>
          <w:bCs/>
        </w:rPr>
      </w:pPr>
    </w:p>
    <w:p w:rsidR="00522580" w:rsidRDefault="00522580">
      <w:pPr>
        <w:pStyle w:val="Standard"/>
        <w:spacing w:line="247" w:lineRule="auto"/>
        <w:ind w:right="1000"/>
        <w:jc w:val="center"/>
        <w:outlineLvl w:val="0"/>
        <w:rPr>
          <w:b/>
          <w:bCs/>
        </w:rPr>
      </w:pPr>
    </w:p>
    <w:p w:rsidR="00522580" w:rsidRDefault="00BE6806">
      <w:pPr>
        <w:pStyle w:val="Standard"/>
        <w:numPr>
          <w:ilvl w:val="0"/>
          <w:numId w:val="44"/>
        </w:numPr>
        <w:tabs>
          <w:tab w:val="left" w:pos="284"/>
        </w:tabs>
        <w:spacing w:after="200" w:line="276" w:lineRule="auto"/>
        <w:ind w:left="0" w:firstLine="0"/>
        <w:rPr>
          <w:b/>
          <w:u w:val="single"/>
        </w:rPr>
      </w:pPr>
      <w:r>
        <w:rPr>
          <w:b/>
          <w:u w:val="single"/>
        </w:rPr>
        <w:lastRenderedPageBreak/>
        <w:t>NAZWA I ADRES ZAMAWIAJĄCEGO</w:t>
      </w:r>
    </w:p>
    <w:p w:rsidR="00522580" w:rsidRDefault="00BE6806">
      <w:pPr>
        <w:pStyle w:val="Standard"/>
        <w:spacing w:line="276" w:lineRule="auto"/>
        <w:rPr>
          <w:color w:val="000000"/>
        </w:rPr>
      </w:pPr>
      <w:r>
        <w:rPr>
          <w:color w:val="000000"/>
        </w:rPr>
        <w:t>Szkoła Podstawowa nr 1</w:t>
      </w:r>
    </w:p>
    <w:p w:rsidR="00522580" w:rsidRDefault="00BE6806">
      <w:pPr>
        <w:pStyle w:val="Standard"/>
        <w:spacing w:line="276" w:lineRule="auto"/>
        <w:rPr>
          <w:color w:val="000000"/>
        </w:rPr>
      </w:pPr>
      <w:r>
        <w:rPr>
          <w:color w:val="000000"/>
        </w:rPr>
        <w:t>ul. Konopnickiej 13</w:t>
      </w:r>
    </w:p>
    <w:p w:rsidR="00522580" w:rsidRDefault="00BE6806">
      <w:pPr>
        <w:pStyle w:val="Standard"/>
        <w:spacing w:line="276" w:lineRule="auto"/>
        <w:rPr>
          <w:color w:val="000000"/>
        </w:rPr>
      </w:pPr>
      <w:r>
        <w:rPr>
          <w:color w:val="000000"/>
        </w:rPr>
        <w:t>32-200 Miechów</w:t>
      </w:r>
    </w:p>
    <w:p w:rsidR="00522580" w:rsidRDefault="00BE6806">
      <w:pPr>
        <w:pStyle w:val="Standard"/>
        <w:spacing w:line="276" w:lineRule="auto"/>
        <w:rPr>
          <w:color w:val="000000"/>
        </w:rPr>
      </w:pPr>
      <w:r>
        <w:rPr>
          <w:color w:val="000000"/>
        </w:rPr>
        <w:t>tel.: +48 41 383 12 59</w:t>
      </w:r>
    </w:p>
    <w:p w:rsidR="00522580" w:rsidRDefault="00BE6806">
      <w:pPr>
        <w:pStyle w:val="Standard"/>
        <w:spacing w:line="276" w:lineRule="auto"/>
        <w:rPr>
          <w:color w:val="000000"/>
        </w:rPr>
      </w:pPr>
      <w:r>
        <w:rPr>
          <w:color w:val="000000"/>
        </w:rPr>
        <w:t>skrzynka ePUAP: /gawin-anna2/SkrytkaESP</w:t>
      </w:r>
    </w:p>
    <w:p w:rsidR="00522580" w:rsidRDefault="00BE6806">
      <w:pPr>
        <w:pStyle w:val="Standard"/>
        <w:spacing w:line="276" w:lineRule="auto"/>
      </w:pPr>
      <w:r>
        <w:t xml:space="preserve">Godziny pracy </w:t>
      </w:r>
      <w:r>
        <w:t>Zamawiającego: 8.00-13.00</w:t>
      </w:r>
    </w:p>
    <w:p w:rsidR="00522580" w:rsidRDefault="00BE6806">
      <w:pPr>
        <w:pStyle w:val="Standard"/>
        <w:spacing w:line="276" w:lineRule="auto"/>
      </w:pPr>
      <w:hyperlink r:id="rId7" w:history="1">
        <w:r>
          <w:t>http://jedynkamiechow.pl</w:t>
        </w:r>
      </w:hyperlink>
      <w:r>
        <w:t xml:space="preserve">    </w:t>
      </w:r>
    </w:p>
    <w:p w:rsidR="00522580" w:rsidRDefault="00BE6806">
      <w:pPr>
        <w:pStyle w:val="Standard"/>
        <w:spacing w:line="276" w:lineRule="auto"/>
      </w:pPr>
      <w:r>
        <w:t xml:space="preserve">Adres strony internetowej prowadzonego postępowania: </w:t>
      </w:r>
      <w:hyperlink r:id="rId8" w:history="1">
        <w:r>
          <w:t>https://ezamowienia.gov.pl/pl/</w:t>
        </w:r>
      </w:hyperlink>
    </w:p>
    <w:p w:rsidR="00522580" w:rsidRDefault="00BE6806">
      <w:pPr>
        <w:pStyle w:val="Standard"/>
        <w:spacing w:line="276" w:lineRule="auto"/>
      </w:pPr>
      <w:r>
        <w:t>Adres strony internetowej,</w:t>
      </w:r>
      <w:r>
        <w:t xml:space="preserve"> na której udostępniane są zmiany i wyjaśnienia treści SWZ oraz inne dokumenty zamówienia bezpośrednio związane z postępowaniem o udzielenie zamówienia: https://www.jedynkamiechow.pl/przetargi     </w:t>
      </w:r>
    </w:p>
    <w:p w:rsidR="00522580" w:rsidRDefault="00522580">
      <w:pPr>
        <w:pStyle w:val="Standard"/>
        <w:spacing w:line="276" w:lineRule="auto"/>
      </w:pPr>
    </w:p>
    <w:p w:rsidR="00522580" w:rsidRDefault="00BE6806">
      <w:pPr>
        <w:pStyle w:val="Standard"/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TRYB UDZIELENIA ZAMÓWIENIA</w:t>
      </w:r>
    </w:p>
    <w:p w:rsidR="00522580" w:rsidRDefault="00BE6806">
      <w:pPr>
        <w:pStyle w:val="Akapitzlist"/>
        <w:numPr>
          <w:ilvl w:val="0"/>
          <w:numId w:val="45"/>
        </w:numPr>
        <w:tabs>
          <w:tab w:val="left" w:pos="284"/>
        </w:tabs>
        <w:spacing w:after="200" w:line="276" w:lineRule="auto"/>
        <w:ind w:left="0" w:firstLine="0"/>
      </w:pPr>
      <w:r>
        <w:rPr>
          <w:rStyle w:val="Domylnaczcionkaakapitu"/>
          <w:rFonts w:eastAsia="Calibri"/>
          <w:color w:val="000000"/>
        </w:rPr>
        <w:t xml:space="preserve">Postępowanie o </w:t>
      </w:r>
      <w:r>
        <w:rPr>
          <w:rStyle w:val="Domylnaczcionkaakapitu"/>
          <w:rFonts w:eastAsia="Calibri"/>
          <w:color w:val="000000"/>
        </w:rPr>
        <w:t xml:space="preserve">udzielenie zamówienia publicznego prowadzone jest w trybie podstawowym, na podstawie art. 275 pkt 1 ustawy z dnia 11 września 2019 r. - Prawo zamówień publicznych (Dz. U. z 2019 r., poz. 2019 zwanej dalej także „Pzp”). oraz </w:t>
      </w:r>
      <w:r>
        <w:rPr>
          <w:rStyle w:val="Domylnaczcionkaakapitu"/>
          <w:rFonts w:ascii="Calibri" w:hAnsi="Calibri" w:cs="Calibri"/>
        </w:rPr>
        <w:t xml:space="preserve">aktów wykonawczych do tej </w:t>
      </w:r>
      <w:r>
        <w:rPr>
          <w:rStyle w:val="Domylnaczcionkaakapitu"/>
          <w:rFonts w:ascii="Calibri" w:hAnsi="Calibri" w:cs="Calibri"/>
        </w:rPr>
        <w:t xml:space="preserve">ustawy. </w:t>
      </w:r>
      <w:r>
        <w:rPr>
          <w:rStyle w:val="Domylnaczcionkaakapitu"/>
          <w:rFonts w:eastAsia="Calibri"/>
          <w:color w:val="000000"/>
        </w:rPr>
        <w:t>W sprawach nieuregulowanych ustawą stosuje się przepisy ustawy – Kodeks cywilny.</w:t>
      </w:r>
    </w:p>
    <w:p w:rsidR="00522580" w:rsidRDefault="00BE6806">
      <w:pPr>
        <w:pStyle w:val="Akapitzlist"/>
        <w:numPr>
          <w:ilvl w:val="0"/>
          <w:numId w:val="3"/>
        </w:numPr>
        <w:tabs>
          <w:tab w:val="left" w:pos="284"/>
        </w:tabs>
        <w:spacing w:after="200" w:line="276" w:lineRule="auto"/>
        <w:ind w:left="0"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W zakresie nieuregulowanym niniejszą Specyfikacją Warunków Zamówienia, zwaną dalej „SWZ”, zastosowanie mają przepisy ustawy Pzp.</w:t>
      </w:r>
    </w:p>
    <w:p w:rsidR="00522580" w:rsidRDefault="00BE6806">
      <w:pPr>
        <w:pStyle w:val="Akapitzlist"/>
        <w:numPr>
          <w:ilvl w:val="0"/>
          <w:numId w:val="3"/>
        </w:numPr>
        <w:tabs>
          <w:tab w:val="left" w:pos="284"/>
        </w:tabs>
        <w:spacing w:after="200" w:line="276" w:lineRule="auto"/>
        <w:ind w:left="0" w:firstLine="0"/>
        <w:rPr>
          <w:rFonts w:eastAsia="Calibri"/>
        </w:rPr>
      </w:pPr>
      <w:r>
        <w:rPr>
          <w:rFonts w:eastAsia="Calibri"/>
        </w:rPr>
        <w:t>Postępowanie jest udzielane w podziale</w:t>
      </w:r>
      <w:r>
        <w:rPr>
          <w:rFonts w:eastAsia="Calibri"/>
        </w:rPr>
        <w:t xml:space="preserve"> na części, których całkowita wartość jest poniżej progów unijnych określonych w art. 3 ust. 1 ustawy Pzp.</w:t>
      </w:r>
    </w:p>
    <w:p w:rsidR="00522580" w:rsidRDefault="00522580">
      <w:pPr>
        <w:pStyle w:val="Akapitzlist"/>
        <w:tabs>
          <w:tab w:val="left" w:pos="284"/>
        </w:tabs>
        <w:spacing w:after="200" w:line="276" w:lineRule="auto"/>
        <w:ind w:left="0"/>
        <w:rPr>
          <w:rFonts w:eastAsia="Calibri"/>
          <w:color w:val="000000"/>
        </w:rPr>
      </w:pPr>
    </w:p>
    <w:p w:rsidR="00522580" w:rsidRDefault="00BE6806">
      <w:pPr>
        <w:pStyle w:val="Standard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eastAsia="Calibri"/>
          <w:b/>
          <w:color w:val="000000"/>
          <w:u w:val="single"/>
        </w:rPr>
      </w:pPr>
      <w:r>
        <w:rPr>
          <w:rFonts w:eastAsia="Calibri"/>
          <w:b/>
          <w:color w:val="000000"/>
          <w:u w:val="single"/>
        </w:rPr>
        <w:t>PRZEDMIOT ZAMÓWIENIA</w:t>
      </w:r>
    </w:p>
    <w:p w:rsidR="00522580" w:rsidRDefault="00BE6806">
      <w:pPr>
        <w:pStyle w:val="Standard"/>
        <w:shd w:val="clear" w:color="auto" w:fill="FFFFFF"/>
        <w:tabs>
          <w:tab w:val="left" w:pos="709"/>
        </w:tabs>
        <w:spacing w:before="120" w:after="120"/>
        <w:rPr>
          <w:rFonts w:eastAsia="Calibri"/>
        </w:rPr>
      </w:pPr>
      <w:r>
        <w:rPr>
          <w:rFonts w:eastAsia="Calibri"/>
        </w:rPr>
        <w:t>1. Przedmiotem zamówienia jest sukcesywna dostawa artykułów spożywczych z przeznaczeniem na potrzeby żywieniowe dla stołówki pr</w:t>
      </w:r>
      <w:r>
        <w:rPr>
          <w:rFonts w:eastAsia="Calibri"/>
        </w:rPr>
        <w:t>zy Szkole Podstawowej nr 1 w Miechowie. Zamówienie będzie realizowane po cenach jednostkowych wskazanych w ofercie Wykonawcy, wg zamówień składanych sukcesywnie przez Zamawiającego, na realizację zamówienia w danej części.</w:t>
      </w:r>
    </w:p>
    <w:p w:rsidR="00522580" w:rsidRDefault="00BE6806">
      <w:pPr>
        <w:pStyle w:val="Akapitzlist"/>
        <w:numPr>
          <w:ilvl w:val="0"/>
          <w:numId w:val="46"/>
        </w:numPr>
        <w:tabs>
          <w:tab w:val="left" w:pos="0"/>
          <w:tab w:val="left" w:pos="284"/>
        </w:tabs>
        <w:spacing w:before="120" w:after="120"/>
        <w:ind w:left="0" w:firstLine="0"/>
      </w:pPr>
      <w:r>
        <w:t>Przedmiot zamówienia został podzi</w:t>
      </w:r>
      <w:r>
        <w:t>elony na 8 części. Zamawiający przewiduje możliwość składania ofert częściowych. Wykonawca może złożyć ofertę na każdą z części zamówienia (tzn. złożyć ofertę na jedną lub więcej części zamówienia).</w:t>
      </w:r>
    </w:p>
    <w:p w:rsidR="00522580" w:rsidRDefault="00BE6806">
      <w:pPr>
        <w:pStyle w:val="Akapitzlist"/>
        <w:tabs>
          <w:tab w:val="left" w:pos="0"/>
          <w:tab w:val="left" w:pos="284"/>
        </w:tabs>
        <w:spacing w:before="120" w:after="120"/>
        <w:ind w:left="0"/>
      </w:pPr>
      <w:r>
        <w:t>Część 1: sukcesywna dostawa jaj</w:t>
      </w:r>
    </w:p>
    <w:p w:rsidR="00522580" w:rsidRDefault="00BE6806">
      <w:pPr>
        <w:pStyle w:val="Akapitzlist"/>
        <w:tabs>
          <w:tab w:val="left" w:pos="0"/>
          <w:tab w:val="left" w:pos="284"/>
        </w:tabs>
        <w:spacing w:before="120" w:after="120"/>
        <w:ind w:left="0"/>
      </w:pPr>
      <w:r>
        <w:t>Część 2: sukcesywna dosta</w:t>
      </w:r>
      <w:r>
        <w:t>wa różnych artykułów spożywczych</w:t>
      </w:r>
    </w:p>
    <w:p w:rsidR="00522580" w:rsidRDefault="00BE6806">
      <w:pPr>
        <w:pStyle w:val="Akapitzlist"/>
        <w:tabs>
          <w:tab w:val="left" w:pos="0"/>
          <w:tab w:val="left" w:pos="284"/>
        </w:tabs>
        <w:spacing w:before="120" w:after="120"/>
        <w:ind w:left="0"/>
      </w:pPr>
      <w:r>
        <w:t>Część 3: sukcesywna dostawa mięsa i wędlin</w:t>
      </w:r>
    </w:p>
    <w:p w:rsidR="00522580" w:rsidRDefault="00BE6806">
      <w:pPr>
        <w:pStyle w:val="Akapitzlist"/>
        <w:tabs>
          <w:tab w:val="left" w:pos="0"/>
          <w:tab w:val="left" w:pos="284"/>
        </w:tabs>
        <w:spacing w:before="120" w:after="120"/>
        <w:ind w:left="0"/>
      </w:pPr>
      <w:r>
        <w:t>Część 4: sukcesywna dostawa mrożonek</w:t>
      </w:r>
    </w:p>
    <w:p w:rsidR="00522580" w:rsidRDefault="00BE6806">
      <w:pPr>
        <w:pStyle w:val="Akapitzlist"/>
        <w:tabs>
          <w:tab w:val="left" w:pos="0"/>
          <w:tab w:val="left" w:pos="284"/>
        </w:tabs>
        <w:spacing w:before="120" w:after="120"/>
        <w:ind w:left="0"/>
      </w:pPr>
      <w:r>
        <w:t>Część 5: sukcesywna dostawa produktów mleczarskich</w:t>
      </w:r>
    </w:p>
    <w:p w:rsidR="00522580" w:rsidRDefault="00BE6806">
      <w:pPr>
        <w:pStyle w:val="Akapitzlist"/>
        <w:tabs>
          <w:tab w:val="left" w:pos="0"/>
          <w:tab w:val="left" w:pos="284"/>
        </w:tabs>
        <w:spacing w:before="120" w:after="120"/>
        <w:ind w:left="0"/>
      </w:pPr>
      <w:r>
        <w:t>Część 6: sukcesywna dostawa pieczywa</w:t>
      </w:r>
    </w:p>
    <w:p w:rsidR="00522580" w:rsidRDefault="00BE6806">
      <w:pPr>
        <w:pStyle w:val="Akapitzlist"/>
        <w:tabs>
          <w:tab w:val="left" w:pos="0"/>
          <w:tab w:val="left" w:pos="284"/>
        </w:tabs>
        <w:spacing w:before="120" w:after="120"/>
        <w:ind w:left="0"/>
      </w:pPr>
      <w:r>
        <w:t>Część 7: sukcesywna dostawa ryb i przetworów rybnych</w:t>
      </w:r>
    </w:p>
    <w:p w:rsidR="00522580" w:rsidRDefault="00BE6806">
      <w:pPr>
        <w:pStyle w:val="Akapitzlist"/>
        <w:tabs>
          <w:tab w:val="left" w:pos="0"/>
          <w:tab w:val="left" w:pos="284"/>
        </w:tabs>
        <w:spacing w:before="120" w:after="120"/>
        <w:ind w:left="0"/>
      </w:pPr>
      <w:r>
        <w:t>Część 8: sukcesywna dostawa świeżych owoców i warzyw</w:t>
      </w:r>
    </w:p>
    <w:p w:rsidR="00522580" w:rsidRDefault="00BE6806">
      <w:pPr>
        <w:pStyle w:val="Akapitzlist"/>
        <w:tabs>
          <w:tab w:val="left" w:pos="0"/>
          <w:tab w:val="left" w:pos="284"/>
        </w:tabs>
        <w:spacing w:before="120" w:after="120"/>
        <w:ind w:left="0"/>
      </w:pPr>
      <w:r>
        <w:t xml:space="preserve"> </w:t>
      </w:r>
    </w:p>
    <w:p w:rsidR="00522580" w:rsidRDefault="00BE6806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spacing w:before="120" w:after="120"/>
        <w:ind w:left="0" w:firstLine="0"/>
      </w:pPr>
      <w:r>
        <w:t>Produkty spożywcze objęte dostawą powinny spełniać wymogi sanitarno-epidemiologiczne</w:t>
      </w:r>
      <w:r>
        <w:br/>
      </w:r>
      <w:r>
        <w:t>i zasady systemu HACCP w zakładach żywienia zbiorowego między innymi:</w:t>
      </w:r>
    </w:p>
    <w:p w:rsidR="00522580" w:rsidRDefault="00BE6806">
      <w:pPr>
        <w:pStyle w:val="Standard"/>
        <w:numPr>
          <w:ilvl w:val="0"/>
          <w:numId w:val="47"/>
        </w:numPr>
      </w:pPr>
      <w:r>
        <w:t>odpowiednie normy jakościowe lub atesty,</w:t>
      </w:r>
    </w:p>
    <w:p w:rsidR="00522580" w:rsidRDefault="00BE6806">
      <w:pPr>
        <w:pStyle w:val="Standard"/>
        <w:numPr>
          <w:ilvl w:val="0"/>
          <w:numId w:val="43"/>
        </w:numPr>
      </w:pPr>
      <w:r>
        <w:t>odpow</w:t>
      </w:r>
      <w:r>
        <w:t>iednie oznakowanie, między innymi datę minimalnej trwałości i termin przydatności do spożycia,</w:t>
      </w:r>
    </w:p>
    <w:p w:rsidR="00522580" w:rsidRDefault="00BE6806">
      <w:pPr>
        <w:pStyle w:val="Standard"/>
        <w:numPr>
          <w:ilvl w:val="0"/>
          <w:numId w:val="43"/>
        </w:numPr>
      </w:pPr>
      <w:r>
        <w:t>odpowiedni sposób przewożenia towarów- zachowanie rozdzielności transportu,</w:t>
      </w:r>
    </w:p>
    <w:p w:rsidR="00522580" w:rsidRDefault="00BE6806">
      <w:pPr>
        <w:pStyle w:val="Standard"/>
        <w:numPr>
          <w:ilvl w:val="0"/>
          <w:numId w:val="43"/>
        </w:numPr>
      </w:pPr>
      <w:r>
        <w:t>odpowiednią temperaturę podczas transportu i warunki sanitarne pojazdu.</w:t>
      </w:r>
    </w:p>
    <w:p w:rsidR="00522580" w:rsidRDefault="00522580">
      <w:pPr>
        <w:pStyle w:val="Standard"/>
        <w:ind w:left="720"/>
      </w:pPr>
    </w:p>
    <w:p w:rsidR="00522580" w:rsidRDefault="00BE6806">
      <w:pPr>
        <w:pStyle w:val="Standard"/>
        <w:rPr>
          <w:b/>
          <w:bCs/>
        </w:rPr>
      </w:pPr>
      <w:r>
        <w:rPr>
          <w:b/>
          <w:bCs/>
        </w:rPr>
        <w:t xml:space="preserve">Zamawiający </w:t>
      </w:r>
      <w:r>
        <w:rPr>
          <w:b/>
          <w:bCs/>
        </w:rPr>
        <w:t>zastrzega sobie prawo odmówienia przyjęcia dostarczonych towarów jeżeli wystąpią jakiekolwiek nieprawidłowości co do jakości, terminu przydatności do spożycia danego produktu, bądź będzie on przewożony w nieodpowiednich warunkach.</w:t>
      </w:r>
    </w:p>
    <w:p w:rsidR="00522580" w:rsidRDefault="00BE6806">
      <w:pPr>
        <w:pStyle w:val="Akapitzlist"/>
        <w:numPr>
          <w:ilvl w:val="0"/>
          <w:numId w:val="7"/>
        </w:numPr>
        <w:tabs>
          <w:tab w:val="left" w:pos="1440"/>
          <w:tab w:val="left" w:pos="1724"/>
        </w:tabs>
        <w:spacing w:before="120" w:after="120"/>
      </w:pPr>
      <w:r>
        <w:rPr>
          <w:rStyle w:val="Domylnaczcionkaakapitu"/>
          <w:u w:val="single"/>
        </w:rPr>
        <w:t>Dotyczy części 3, 8</w:t>
      </w:r>
      <w:r>
        <w:t>:</w:t>
      </w:r>
    </w:p>
    <w:p w:rsidR="00522580" w:rsidRDefault="00BE6806">
      <w:pPr>
        <w:pStyle w:val="Standard"/>
        <w:tabs>
          <w:tab w:val="left" w:pos="425"/>
          <w:tab w:val="left" w:pos="709"/>
        </w:tabs>
        <w:spacing w:before="120" w:after="120"/>
      </w:pPr>
      <w:r>
        <w:t>Zama</w:t>
      </w:r>
      <w:r>
        <w:t>wiający na etapie realizacji umowy ma prawo wezwać Wykonawcę do potwierdzenia dokumentem lub oświadczeniem, że oferuje produkty wytworzone w ramach produkcji pierwotnej zgodnie z zasadami GMP (Dobrej Praktyki Produkcji) - dotyczy rolników, w rozumieniu prz</w:t>
      </w:r>
      <w:r>
        <w:t>episów ustawy z dnia 20 grudnia 1990r. o ubezpieczeniu społecznym rolników (Dz. U. 2008 Nr 50 poz. 291 ze zm.”)</w:t>
      </w:r>
    </w:p>
    <w:p w:rsidR="00522580" w:rsidRDefault="00BE6806">
      <w:pPr>
        <w:pStyle w:val="Akapitzlist"/>
        <w:numPr>
          <w:ilvl w:val="0"/>
          <w:numId w:val="7"/>
        </w:numPr>
        <w:tabs>
          <w:tab w:val="left" w:pos="284"/>
        </w:tabs>
        <w:spacing w:before="120" w:after="120"/>
        <w:ind w:left="0" w:firstLine="0"/>
      </w:pPr>
      <w:r>
        <w:t>Zapotrzebowanie na dostawy będzie zgłaszane telefonicznie na nr telefonu Wykonawcy (wskazany w umowie) z co najmniej 1 dniowym wyprzedzeniem. Zg</w:t>
      </w:r>
      <w:r>
        <w:t>łoszenie zawierać będzie wykaz produktów, ilość oraz termin dostawy, a asortyment musi zostać dostarczony na dany termin w godzinach do 8.00.</w:t>
      </w:r>
    </w:p>
    <w:p w:rsidR="00522580" w:rsidRDefault="00BE6806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</w:pPr>
      <w:r>
        <w:t>Wykonawca dostarczy zamawiany asortyment własnym transportem na własny koszt i ryzyko oraz użyczy przy każdej dost</w:t>
      </w:r>
      <w:r>
        <w:t>awie towaru do siedziby Zamawiającego pojemników zbiorczych na okres do następnej dostawy.</w:t>
      </w:r>
    </w:p>
    <w:p w:rsidR="00522580" w:rsidRDefault="00BE6806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spacing w:before="120" w:after="120"/>
        <w:ind w:left="0" w:firstLine="0"/>
      </w:pPr>
      <w:r>
        <w:t>Szczegółowy opis, zakres zamówienia znajduje się w tabeli w Formularzu ofertowym załącznik nr 1 do SWZ (odpowiednio dla danej części).</w:t>
      </w:r>
    </w:p>
    <w:p w:rsidR="00522580" w:rsidRDefault="00BE6806">
      <w:pPr>
        <w:pStyle w:val="Akapitzlist"/>
        <w:numPr>
          <w:ilvl w:val="0"/>
          <w:numId w:val="7"/>
        </w:numPr>
        <w:tabs>
          <w:tab w:val="left" w:pos="284"/>
        </w:tabs>
        <w:spacing w:before="120" w:after="120"/>
        <w:ind w:left="0" w:firstLine="0"/>
      </w:pPr>
      <w:r>
        <w:t>Wykonawca zobowiązany jest zre</w:t>
      </w:r>
      <w:r>
        <w:t>alizować zamówienie na zasadach i warunkach opisanych w projektowanym wzorze umowy stanowiącym Załącznik nr 3 do SWZ.</w:t>
      </w:r>
    </w:p>
    <w:p w:rsidR="00522580" w:rsidRDefault="00BE6806">
      <w:pPr>
        <w:pStyle w:val="Akapitzlist"/>
        <w:numPr>
          <w:ilvl w:val="0"/>
          <w:numId w:val="7"/>
        </w:numPr>
        <w:tabs>
          <w:tab w:val="left" w:pos="1724"/>
        </w:tabs>
        <w:spacing w:before="120" w:after="12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Wspólny Słownik Zamówień Publicznych CPV:  </w:t>
      </w:r>
    </w:p>
    <w:p w:rsidR="00522580" w:rsidRDefault="00BE6806">
      <w:pPr>
        <w:pStyle w:val="Akapitzlist"/>
        <w:tabs>
          <w:tab w:val="left" w:pos="721"/>
          <w:tab w:val="left" w:pos="1005"/>
        </w:tabs>
        <w:ind w:left="721" w:hanging="437"/>
        <w:rPr>
          <w:rFonts w:eastAsia="Calibri"/>
        </w:rPr>
      </w:pPr>
      <w:r>
        <w:rPr>
          <w:rFonts w:eastAsia="Calibri"/>
        </w:rPr>
        <w:t>15000000-8 Żywność, napoje, tytoń i produkty pokrewne</w:t>
      </w:r>
    </w:p>
    <w:p w:rsidR="00522580" w:rsidRDefault="00BE6806">
      <w:pPr>
        <w:pStyle w:val="Akapitzlist"/>
        <w:tabs>
          <w:tab w:val="left" w:pos="721"/>
          <w:tab w:val="left" w:pos="1005"/>
        </w:tabs>
        <w:ind w:left="721" w:hanging="437"/>
        <w:rPr>
          <w:rFonts w:eastAsia="Calibri"/>
        </w:rPr>
      </w:pPr>
      <w:r>
        <w:rPr>
          <w:rFonts w:eastAsia="Calibri"/>
        </w:rPr>
        <w:t>03142500-3 Jaja</w:t>
      </w:r>
    </w:p>
    <w:p w:rsidR="00522580" w:rsidRDefault="00BE6806">
      <w:pPr>
        <w:pStyle w:val="Akapitzlist"/>
        <w:tabs>
          <w:tab w:val="left" w:pos="721"/>
          <w:tab w:val="left" w:pos="1005"/>
        </w:tabs>
        <w:ind w:left="721" w:hanging="437"/>
        <w:rPr>
          <w:rFonts w:eastAsia="Calibri"/>
        </w:rPr>
      </w:pPr>
      <w:r>
        <w:rPr>
          <w:rFonts w:eastAsia="Calibri"/>
        </w:rPr>
        <w:t xml:space="preserve">15131100-6 </w:t>
      </w:r>
      <w:r>
        <w:rPr>
          <w:rFonts w:eastAsia="Calibri"/>
        </w:rPr>
        <w:t>Produkty mięsno-wędliniarskie</w:t>
      </w:r>
    </w:p>
    <w:p w:rsidR="00522580" w:rsidRDefault="00BE6806">
      <w:pPr>
        <w:pStyle w:val="Akapitzlist"/>
        <w:tabs>
          <w:tab w:val="left" w:pos="721"/>
          <w:tab w:val="left" w:pos="1005"/>
        </w:tabs>
        <w:ind w:left="721" w:hanging="437"/>
        <w:rPr>
          <w:rFonts w:eastAsia="Calibri"/>
        </w:rPr>
      </w:pPr>
      <w:r>
        <w:rPr>
          <w:rFonts w:eastAsia="Calibri"/>
        </w:rPr>
        <w:t>15800000-6 Różne produkty spożywcze</w:t>
      </w:r>
    </w:p>
    <w:p w:rsidR="00522580" w:rsidRDefault="00BE6806">
      <w:pPr>
        <w:pStyle w:val="Akapitzlist"/>
        <w:tabs>
          <w:tab w:val="left" w:pos="721"/>
          <w:tab w:val="left" w:pos="1005"/>
        </w:tabs>
        <w:ind w:left="721" w:hanging="437"/>
        <w:rPr>
          <w:rFonts w:eastAsia="Calibri"/>
        </w:rPr>
      </w:pPr>
      <w:r>
        <w:rPr>
          <w:rFonts w:eastAsia="Calibri"/>
        </w:rPr>
        <w:t>15600000-4 Produkty przemiału ziarna, skrobi i produktów skrobiowych</w:t>
      </w:r>
    </w:p>
    <w:p w:rsidR="00522580" w:rsidRDefault="00BE6806">
      <w:pPr>
        <w:pStyle w:val="Akapitzlist"/>
        <w:tabs>
          <w:tab w:val="left" w:pos="721"/>
          <w:tab w:val="left" w:pos="1005"/>
        </w:tabs>
        <w:ind w:left="721" w:hanging="437"/>
        <w:rPr>
          <w:rFonts w:eastAsia="Calibri"/>
        </w:rPr>
      </w:pPr>
      <w:r>
        <w:rPr>
          <w:rFonts w:eastAsia="Calibri"/>
        </w:rPr>
        <w:t>15810000-6 Pieczywo</w:t>
      </w:r>
    </w:p>
    <w:p w:rsidR="00522580" w:rsidRDefault="00BE6806">
      <w:pPr>
        <w:pStyle w:val="Akapitzlist"/>
        <w:tabs>
          <w:tab w:val="left" w:pos="721"/>
          <w:tab w:val="left" w:pos="1005"/>
        </w:tabs>
        <w:ind w:left="721" w:hanging="437"/>
        <w:rPr>
          <w:rFonts w:eastAsia="Calibri"/>
        </w:rPr>
      </w:pPr>
      <w:r>
        <w:rPr>
          <w:rFonts w:eastAsia="Calibri"/>
        </w:rPr>
        <w:t>03100000-2 Produkty rolnictwa i ogrodnictwa</w:t>
      </w:r>
    </w:p>
    <w:p w:rsidR="00522580" w:rsidRDefault="00BE6806">
      <w:pPr>
        <w:pStyle w:val="Akapitzlist"/>
        <w:tabs>
          <w:tab w:val="left" w:pos="721"/>
          <w:tab w:val="left" w:pos="1005"/>
        </w:tabs>
        <w:ind w:left="721" w:hanging="437"/>
        <w:rPr>
          <w:rFonts w:eastAsia="Calibri"/>
        </w:rPr>
      </w:pPr>
      <w:r>
        <w:rPr>
          <w:rFonts w:eastAsia="Calibri"/>
        </w:rPr>
        <w:t>15331170-9 Warzywa mrożone</w:t>
      </w:r>
    </w:p>
    <w:p w:rsidR="00522580" w:rsidRDefault="00BE6806">
      <w:pPr>
        <w:pStyle w:val="Akapitzlist"/>
        <w:tabs>
          <w:tab w:val="left" w:pos="721"/>
          <w:tab w:val="left" w:pos="1005"/>
        </w:tabs>
        <w:ind w:left="721" w:hanging="437"/>
        <w:rPr>
          <w:rFonts w:eastAsia="Calibri"/>
        </w:rPr>
      </w:pPr>
      <w:r>
        <w:rPr>
          <w:rFonts w:eastAsia="Calibri"/>
        </w:rPr>
        <w:t xml:space="preserve">15500000-3 Produkty </w:t>
      </w:r>
      <w:r>
        <w:rPr>
          <w:rFonts w:eastAsia="Calibri"/>
        </w:rPr>
        <w:t>mleczarskie</w:t>
      </w:r>
    </w:p>
    <w:p w:rsidR="00522580" w:rsidRDefault="00BE6806">
      <w:pPr>
        <w:pStyle w:val="Akapitzlist"/>
        <w:tabs>
          <w:tab w:val="left" w:pos="721"/>
          <w:tab w:val="left" w:pos="1005"/>
        </w:tabs>
        <w:spacing w:after="120"/>
        <w:ind w:left="721" w:hanging="437"/>
        <w:rPr>
          <w:rFonts w:eastAsia="Calibri"/>
        </w:rPr>
      </w:pPr>
      <w:r>
        <w:rPr>
          <w:rFonts w:eastAsia="Calibri"/>
        </w:rPr>
        <w:t>15220000-6 Ryby mrożone, filety rybne i pozostałe mięso ryb</w:t>
      </w:r>
    </w:p>
    <w:p w:rsidR="00522580" w:rsidRDefault="00BE6806">
      <w:pPr>
        <w:pStyle w:val="Akapitzlist"/>
        <w:numPr>
          <w:ilvl w:val="0"/>
          <w:numId w:val="7"/>
        </w:numPr>
        <w:tabs>
          <w:tab w:val="left" w:pos="1440"/>
          <w:tab w:val="left" w:pos="1724"/>
        </w:tabs>
        <w:spacing w:before="120" w:after="120"/>
        <w:rPr>
          <w:rFonts w:eastAsia="Calibri"/>
        </w:rPr>
      </w:pPr>
      <w:r>
        <w:rPr>
          <w:rFonts w:eastAsia="Calibri"/>
        </w:rPr>
        <w:t>Zamawiający w przedmiotowym postępowaniu:</w:t>
      </w:r>
    </w:p>
    <w:p w:rsidR="00522580" w:rsidRDefault="00BE6806">
      <w:pPr>
        <w:pStyle w:val="Akapitzlist"/>
        <w:numPr>
          <w:ilvl w:val="0"/>
          <w:numId w:val="48"/>
        </w:numPr>
        <w:tabs>
          <w:tab w:val="left" w:pos="872"/>
          <w:tab w:val="left" w:pos="1156"/>
        </w:tabs>
        <w:spacing w:before="120" w:after="120"/>
        <w:rPr>
          <w:rFonts w:eastAsia="Calibri"/>
        </w:rPr>
      </w:pPr>
      <w:r>
        <w:rPr>
          <w:rFonts w:eastAsia="Calibri"/>
        </w:rPr>
        <w:t>nie dopuszcza możliwości składania ofert wariantowych,</w:t>
      </w:r>
    </w:p>
    <w:p w:rsidR="00522580" w:rsidRDefault="00BE6806">
      <w:pPr>
        <w:pStyle w:val="Akapitzlist"/>
        <w:numPr>
          <w:ilvl w:val="0"/>
          <w:numId w:val="15"/>
        </w:numPr>
        <w:tabs>
          <w:tab w:val="left" w:pos="872"/>
          <w:tab w:val="left" w:pos="1156"/>
        </w:tabs>
        <w:spacing w:before="120" w:after="120"/>
        <w:rPr>
          <w:rFonts w:eastAsia="Calibri"/>
        </w:rPr>
      </w:pPr>
      <w:r>
        <w:rPr>
          <w:rFonts w:eastAsia="Calibri"/>
        </w:rPr>
        <w:t>nie przewiduje zawarcia umowy ramowej,</w:t>
      </w:r>
    </w:p>
    <w:p w:rsidR="00522580" w:rsidRDefault="00BE6806">
      <w:pPr>
        <w:pStyle w:val="Akapitzlist"/>
        <w:numPr>
          <w:ilvl w:val="0"/>
          <w:numId w:val="15"/>
        </w:numPr>
        <w:tabs>
          <w:tab w:val="left" w:pos="872"/>
          <w:tab w:val="left" w:pos="1156"/>
        </w:tabs>
        <w:spacing w:before="120" w:after="120"/>
        <w:rPr>
          <w:rFonts w:eastAsia="Calibri"/>
        </w:rPr>
      </w:pPr>
      <w:r>
        <w:rPr>
          <w:rFonts w:eastAsia="Calibri"/>
        </w:rPr>
        <w:t>nie przewiduje przeprowadzenia aukcji elektronic</w:t>
      </w:r>
      <w:r>
        <w:rPr>
          <w:rFonts w:eastAsia="Calibri"/>
        </w:rPr>
        <w:t>znej,</w:t>
      </w:r>
    </w:p>
    <w:p w:rsidR="00522580" w:rsidRDefault="00BE6806">
      <w:pPr>
        <w:pStyle w:val="Akapitzlist"/>
        <w:numPr>
          <w:ilvl w:val="0"/>
          <w:numId w:val="15"/>
        </w:numPr>
        <w:tabs>
          <w:tab w:val="left" w:pos="872"/>
          <w:tab w:val="left" w:pos="1156"/>
        </w:tabs>
        <w:spacing w:before="120" w:after="120"/>
        <w:rPr>
          <w:rFonts w:eastAsia="Calibri"/>
        </w:rPr>
      </w:pPr>
      <w:r>
        <w:rPr>
          <w:rFonts w:eastAsia="Calibri"/>
        </w:rPr>
        <w:t>nie przewiduje możliwości udzielenie zamówień, o których mowa w art. 214 ust. 1 pkt 7 i 8,</w:t>
      </w:r>
    </w:p>
    <w:p w:rsidR="00522580" w:rsidRDefault="00BE6806">
      <w:pPr>
        <w:pStyle w:val="Akapitzlist"/>
        <w:numPr>
          <w:ilvl w:val="0"/>
          <w:numId w:val="15"/>
        </w:numPr>
        <w:tabs>
          <w:tab w:val="left" w:pos="872"/>
          <w:tab w:val="left" w:pos="1156"/>
        </w:tabs>
        <w:spacing w:before="120" w:after="120"/>
        <w:rPr>
          <w:rFonts w:eastAsia="Calibri"/>
        </w:rPr>
      </w:pPr>
      <w:r>
        <w:rPr>
          <w:rFonts w:eastAsia="Calibri"/>
        </w:rPr>
        <w:t>nie przewiduje wyboru oferty najkorzystniejszej z możliwością prowadzenia negocjacji,</w:t>
      </w:r>
    </w:p>
    <w:p w:rsidR="00522580" w:rsidRDefault="00BE6806">
      <w:pPr>
        <w:pStyle w:val="Akapitzlist"/>
        <w:numPr>
          <w:ilvl w:val="0"/>
          <w:numId w:val="15"/>
        </w:numPr>
        <w:tabs>
          <w:tab w:val="left" w:pos="872"/>
          <w:tab w:val="left" w:pos="1156"/>
        </w:tabs>
        <w:spacing w:before="120" w:after="120"/>
        <w:rPr>
          <w:rFonts w:eastAsia="Calibri"/>
        </w:rPr>
      </w:pPr>
      <w:r>
        <w:rPr>
          <w:rFonts w:eastAsia="Calibri"/>
        </w:rPr>
        <w:t>nie wymaga i nie przewiduje możliwości złożenia ofert w postaci katalogów</w:t>
      </w:r>
      <w:r>
        <w:rPr>
          <w:rFonts w:eastAsia="Calibri"/>
        </w:rPr>
        <w:t xml:space="preserve"> elektronicznych lub dołączenia katalogów elektronicznych do oferty, w sytuacji określonej w art. 93 ustawy Pzp.</w:t>
      </w:r>
    </w:p>
    <w:p w:rsidR="00522580" w:rsidRDefault="00BE6806">
      <w:pPr>
        <w:pStyle w:val="Akapitzlist"/>
        <w:numPr>
          <w:ilvl w:val="0"/>
          <w:numId w:val="7"/>
        </w:numPr>
        <w:tabs>
          <w:tab w:val="left" w:pos="0"/>
          <w:tab w:val="left" w:pos="284"/>
          <w:tab w:val="left" w:pos="709"/>
        </w:tabs>
        <w:spacing w:before="120" w:after="120"/>
        <w:ind w:left="0" w:firstLine="0"/>
        <w:rPr>
          <w:rFonts w:eastAsia="Calibri"/>
        </w:rPr>
      </w:pPr>
      <w:r>
        <w:rPr>
          <w:rFonts w:eastAsia="Calibri"/>
        </w:rPr>
        <w:t xml:space="preserve">Rozliczenie pomiędzy Zamawiającym a Wykonawcą będzie prowadzone w złotych polskich. Zamawiający nie przewiduje udzielania zaliczek na </w:t>
      </w:r>
      <w:r>
        <w:rPr>
          <w:rFonts w:eastAsia="Calibri"/>
        </w:rPr>
        <w:t>realizację zamówienia.</w:t>
      </w:r>
    </w:p>
    <w:p w:rsidR="00522580" w:rsidRDefault="00BE6806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spacing w:before="120" w:after="120"/>
        <w:ind w:left="0" w:hanging="142"/>
        <w:rPr>
          <w:rFonts w:eastAsia="Calibri"/>
        </w:rPr>
      </w:pPr>
      <w:r>
        <w:rPr>
          <w:rFonts w:eastAsia="Calibri"/>
        </w:rPr>
        <w:t>Zamawiający nie przewiduje zwrotu kosztów udziału w niniejszym postępowaniu o zamówienie publiczne.</w:t>
      </w:r>
    </w:p>
    <w:p w:rsidR="00522580" w:rsidRDefault="00522580">
      <w:pPr>
        <w:pStyle w:val="Akapitzlist"/>
        <w:tabs>
          <w:tab w:val="left" w:pos="360"/>
          <w:tab w:val="left" w:pos="644"/>
        </w:tabs>
        <w:spacing w:before="120" w:after="120"/>
        <w:ind w:left="360"/>
        <w:rPr>
          <w:rFonts w:eastAsia="Calibri"/>
        </w:rPr>
      </w:pPr>
    </w:p>
    <w:p w:rsidR="00522580" w:rsidRDefault="00BE6806">
      <w:pPr>
        <w:pStyle w:val="Akapitzlist"/>
        <w:spacing w:after="120"/>
        <w:ind w:left="426" w:hanging="426"/>
        <w:rPr>
          <w:b/>
          <w:bCs/>
          <w:u w:val="single"/>
          <w:lang w:eastAsia="ar-SA"/>
        </w:rPr>
      </w:pPr>
      <w:r>
        <w:rPr>
          <w:b/>
          <w:bCs/>
          <w:u w:val="single"/>
          <w:lang w:eastAsia="ar-SA"/>
        </w:rPr>
        <w:t>TERMIN WYKONANIA ZAMÓWIENIA</w:t>
      </w:r>
    </w:p>
    <w:p w:rsidR="00522580" w:rsidRDefault="00BE6806">
      <w:pPr>
        <w:pStyle w:val="Standard"/>
        <w:tabs>
          <w:tab w:val="left" w:pos="851"/>
        </w:tabs>
        <w:spacing w:after="120" w:line="276" w:lineRule="auto"/>
      </w:pPr>
      <w:r>
        <w:t xml:space="preserve">1. Zamawiający wymaga </w:t>
      </w:r>
      <w:r>
        <w:rPr>
          <w:rStyle w:val="Domylnaczcionkaakapitu"/>
          <w:bCs/>
        </w:rPr>
        <w:t xml:space="preserve">sukcesywnej realizacji zamówienia w terminie 10 miesięcy od daty podpisania umowy </w:t>
      </w:r>
      <w:r>
        <w:rPr>
          <w:rStyle w:val="Domylnaczcionkaakapitu"/>
          <w:bCs/>
        </w:rPr>
        <w:t>wg harmonogramu dostaw wskazanego w Rozdz. III pkt 4, odpowiednio dla danej części. Planowana data podpisania umowy – sierpień/wrzesień 2026 r. Planowana realizacja umowy od dnia 01.09.2026r.</w:t>
      </w:r>
    </w:p>
    <w:p w:rsidR="00522580" w:rsidRDefault="00BE6806">
      <w:pPr>
        <w:pStyle w:val="Standard"/>
        <w:tabs>
          <w:tab w:val="left" w:pos="851"/>
        </w:tabs>
        <w:spacing w:after="120" w:line="276" w:lineRule="auto"/>
        <w:rPr>
          <w:bCs/>
        </w:rPr>
      </w:pPr>
      <w:r>
        <w:rPr>
          <w:bCs/>
        </w:rPr>
        <w:t>2. Zamówienia sukcesywne na poszczególne produkty będą realizowa</w:t>
      </w:r>
      <w:r>
        <w:rPr>
          <w:bCs/>
        </w:rPr>
        <w:t>ne wg cen jednostkowych podanych przez Wykonawcę w załączniku nr 1 do SWZ dla danej części.</w:t>
      </w:r>
    </w:p>
    <w:p w:rsidR="00522580" w:rsidRDefault="00522580">
      <w:pPr>
        <w:pStyle w:val="Standard"/>
        <w:tabs>
          <w:tab w:val="left" w:pos="851"/>
        </w:tabs>
        <w:spacing w:after="120" w:line="276" w:lineRule="auto"/>
      </w:pPr>
    </w:p>
    <w:p w:rsidR="00522580" w:rsidRDefault="00BE6806">
      <w:pPr>
        <w:pStyle w:val="Standard"/>
        <w:numPr>
          <w:ilvl w:val="0"/>
          <w:numId w:val="2"/>
        </w:numPr>
        <w:tabs>
          <w:tab w:val="left" w:pos="426"/>
        </w:tabs>
        <w:spacing w:after="200" w:line="276" w:lineRule="auto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DODATKOWE INFORMACJE DOTYCZĄCE PRZEDMIOTU ZAMÓWIENIA</w:t>
      </w:r>
    </w:p>
    <w:p w:rsidR="00522580" w:rsidRDefault="00BE6806">
      <w:pPr>
        <w:pStyle w:val="Standard"/>
        <w:tabs>
          <w:tab w:val="left" w:pos="851"/>
        </w:tabs>
        <w:spacing w:after="200" w:line="276" w:lineRule="auto"/>
        <w:outlineLvl w:val="0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Warunki ogólne dostawy przedmiotu zamówienia dla Części 1 - 8:</w:t>
      </w:r>
    </w:p>
    <w:p w:rsidR="00522580" w:rsidRDefault="00BE6806">
      <w:pPr>
        <w:pStyle w:val="Standard"/>
        <w:tabs>
          <w:tab w:val="left" w:pos="2268"/>
        </w:tabs>
        <w:spacing w:before="120" w:after="120"/>
      </w:pPr>
      <w:r>
        <w:rPr>
          <w:rStyle w:val="Domylnaczcionkaakapitu"/>
          <w:bCs/>
          <w:u w:val="single"/>
          <w:lang w:eastAsia="en-US"/>
        </w:rPr>
        <w:t>1. Warunki ogólne dostawy przedmiotu zamówie</w:t>
      </w:r>
      <w:r>
        <w:rPr>
          <w:rStyle w:val="Domylnaczcionkaakapitu"/>
          <w:bCs/>
          <w:u w:val="single"/>
          <w:lang w:eastAsia="en-US"/>
        </w:rPr>
        <w:t>nia</w:t>
      </w:r>
      <w:r>
        <w:rPr>
          <w:rStyle w:val="Domylnaczcionkaakapitu"/>
          <w:bCs/>
          <w:lang w:eastAsia="en-US"/>
        </w:rPr>
        <w:t>: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  <w:u w:val="single"/>
        </w:rPr>
      </w:pPr>
      <w:r>
        <w:rPr>
          <w:rFonts w:eastAsia="Calibri"/>
          <w:u w:val="single"/>
        </w:rPr>
        <w:t>Część 1 – Sukcesywna dostawa jaj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Wymagania dotyczące jaj:</w:t>
      </w:r>
    </w:p>
    <w:p w:rsidR="00522580" w:rsidRDefault="00BE6806">
      <w:pPr>
        <w:pStyle w:val="Akapitzlist"/>
        <w:numPr>
          <w:ilvl w:val="0"/>
          <w:numId w:val="49"/>
        </w:numPr>
        <w:tabs>
          <w:tab w:val="left" w:pos="1418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klasy I o normalnym kształcie, skorupka nie uszkodzona,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18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komora powietrzna o wysokości nieprzekraczającej 6mm, nieruchoma,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18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białko przejrzyste, gęste, bez ciał obcych,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29"/>
        </w:tabs>
        <w:spacing w:after="120"/>
        <w:rPr>
          <w:rFonts w:eastAsia="Calibri"/>
        </w:rPr>
      </w:pPr>
      <w:r>
        <w:rPr>
          <w:rFonts w:eastAsia="Calibri"/>
        </w:rPr>
        <w:t xml:space="preserve">żółtko słabo </w:t>
      </w:r>
      <w:r>
        <w:rPr>
          <w:rFonts w:eastAsia="Calibri"/>
        </w:rPr>
        <w:t>widoczne, kuliste, przy obracaniu jajem słabo ruchliwe, powracające do centralnego położenia, bez ciał obcych,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29"/>
        </w:tabs>
        <w:spacing w:after="120"/>
        <w:rPr>
          <w:rFonts w:eastAsia="Calibri"/>
        </w:rPr>
      </w:pPr>
      <w:r>
        <w:rPr>
          <w:rFonts w:eastAsia="Calibri"/>
        </w:rPr>
        <w:t>tarczka zarodka niewidoczna,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29"/>
        </w:tabs>
        <w:spacing w:after="120"/>
        <w:rPr>
          <w:rFonts w:eastAsia="Calibri"/>
        </w:rPr>
      </w:pPr>
      <w:r>
        <w:rPr>
          <w:rFonts w:eastAsia="Calibri"/>
        </w:rPr>
        <w:t>zapach swoisty, bez obcego zapachu,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29"/>
        </w:tabs>
        <w:spacing w:after="120"/>
        <w:rPr>
          <w:rFonts w:eastAsia="Calibri"/>
        </w:rPr>
      </w:pPr>
      <w:r>
        <w:rPr>
          <w:rFonts w:eastAsia="Calibri"/>
        </w:rPr>
        <w:t>rozmiar M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 xml:space="preserve">Trwałość - okres przydatności do spożycia deklarowany 14 dni od </w:t>
      </w:r>
      <w:r>
        <w:rPr>
          <w:rFonts w:eastAsia="Calibri"/>
        </w:rPr>
        <w:t>daty dostawy do magazynu odbiorcy.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Pakowanie – pojemniki wytłoczki lub inne zapewniające higieniczną dostawę (materiał opakowaniowy dopuszczony do kontaktu z żywnością), zamkniętych pokrywą/wytłoczką. Opakowanie zbiorcze zabezpieczone folią oraz posiadając</w:t>
      </w:r>
      <w:r>
        <w:rPr>
          <w:rFonts w:eastAsia="Calibri"/>
        </w:rPr>
        <w:t>e opis producenta.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Oznakowanie opakowania powinno zawierać:</w:t>
      </w:r>
    </w:p>
    <w:p w:rsidR="00522580" w:rsidRDefault="00BE6806">
      <w:pPr>
        <w:pStyle w:val="Akapitzlist"/>
        <w:numPr>
          <w:ilvl w:val="0"/>
          <w:numId w:val="50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datę minimalnej trwałości, która nie powinna przekraczać 28 dni,</w:t>
      </w:r>
    </w:p>
    <w:p w:rsidR="00522580" w:rsidRDefault="00BE6806">
      <w:pPr>
        <w:pStyle w:val="Akapitzlist"/>
        <w:numPr>
          <w:ilvl w:val="0"/>
          <w:numId w:val="26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nazwę, adres i numer zakładu pakującego jaja,</w:t>
      </w:r>
    </w:p>
    <w:p w:rsidR="00522580" w:rsidRDefault="00BE6806">
      <w:pPr>
        <w:pStyle w:val="Akapitzlist"/>
        <w:numPr>
          <w:ilvl w:val="0"/>
          <w:numId w:val="26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liczbę jaj,</w:t>
      </w:r>
    </w:p>
    <w:p w:rsidR="00522580" w:rsidRDefault="00BE6806">
      <w:pPr>
        <w:pStyle w:val="Akapitzlist"/>
        <w:numPr>
          <w:ilvl w:val="0"/>
          <w:numId w:val="26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klasę jakościową,</w:t>
      </w:r>
    </w:p>
    <w:p w:rsidR="00522580" w:rsidRDefault="00BE6806">
      <w:pPr>
        <w:pStyle w:val="Akapitzlist"/>
        <w:numPr>
          <w:ilvl w:val="0"/>
          <w:numId w:val="26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metodę chowu kur np. jaja od kur utrzymywanych na ściół</w:t>
      </w:r>
      <w:r>
        <w:rPr>
          <w:rFonts w:eastAsia="Calibri"/>
        </w:rPr>
        <w:t>ce,</w:t>
      </w:r>
    </w:p>
    <w:p w:rsidR="00522580" w:rsidRDefault="00BE6806">
      <w:pPr>
        <w:pStyle w:val="Akapitzlist"/>
        <w:numPr>
          <w:ilvl w:val="0"/>
          <w:numId w:val="26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klasę wagową.</w:t>
      </w:r>
    </w:p>
    <w:p w:rsidR="00522580" w:rsidRDefault="00522580">
      <w:pPr>
        <w:pStyle w:val="Akapitzlist"/>
        <w:tabs>
          <w:tab w:val="left" w:pos="1004"/>
        </w:tabs>
        <w:spacing w:after="120"/>
        <w:rPr>
          <w:rFonts w:eastAsia="Calibri"/>
        </w:rPr>
      </w:pPr>
    </w:p>
    <w:p w:rsidR="00522580" w:rsidRDefault="00BE6806">
      <w:pPr>
        <w:pStyle w:val="Akapitzlist"/>
        <w:tabs>
          <w:tab w:val="left" w:pos="1004"/>
        </w:tabs>
        <w:spacing w:after="120"/>
        <w:ind w:hanging="720"/>
        <w:rPr>
          <w:rFonts w:eastAsia="Calibri"/>
        </w:rPr>
      </w:pPr>
      <w:r>
        <w:rPr>
          <w:rFonts w:eastAsia="Calibri"/>
        </w:rPr>
        <w:t>Towar będzie nieprzyjęty, jeżeli będą:</w:t>
      </w:r>
    </w:p>
    <w:p w:rsidR="00522580" w:rsidRDefault="00BE6806">
      <w:pPr>
        <w:pStyle w:val="Akapitzlist"/>
        <w:numPr>
          <w:ilvl w:val="0"/>
          <w:numId w:val="51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pobite, nadtłuczone jaja,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pojemniki wskazujące na wyciek białka/żółtka jaja,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zapach, konsystencja wskazująca na produkt stary, zepsuty,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 xml:space="preserve">obecność bakterii salmonelli, gronkowców </w:t>
      </w:r>
      <w:r>
        <w:rPr>
          <w:rFonts w:eastAsia="Calibri"/>
        </w:rPr>
        <w:t>chorobotwórczych i z grupy coli, obecność szkodników oraz ich pozostałości,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opakowania bez oznakowania, uszkodzone mechaniczne, zabrudzone.</w:t>
      </w:r>
    </w:p>
    <w:p w:rsidR="00522580" w:rsidRDefault="00522580">
      <w:pPr>
        <w:pStyle w:val="Standard"/>
        <w:tabs>
          <w:tab w:val="left" w:pos="709"/>
        </w:tabs>
        <w:spacing w:after="120"/>
        <w:rPr>
          <w:rFonts w:eastAsia="Calibri"/>
        </w:rPr>
      </w:pP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  <w:u w:val="single"/>
        </w:rPr>
      </w:pPr>
      <w:r>
        <w:rPr>
          <w:rFonts w:eastAsia="Calibri"/>
          <w:u w:val="single"/>
        </w:rPr>
        <w:t>Część 2 - Sukcesywna dostawa różnych artykułów spożywczych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Wymagania dotyczące gotowych artykułów spożywczych: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18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opak</w:t>
      </w:r>
      <w:r>
        <w:rPr>
          <w:rFonts w:eastAsia="Calibri"/>
        </w:rPr>
        <w:t>owanie nienaruszone, czyste, brak zawilgocenia,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18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produkt o właściwej dla niego konsystencji, brak wilgoci,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29"/>
        </w:tabs>
        <w:spacing w:after="120"/>
        <w:ind w:hanging="294"/>
        <w:rPr>
          <w:rFonts w:eastAsia="Calibri"/>
        </w:rPr>
      </w:pPr>
      <w:r>
        <w:rPr>
          <w:rFonts w:eastAsia="Calibri"/>
        </w:rPr>
        <w:t>zapach swoisty, bez obcego zapachu.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 xml:space="preserve">Trwałość - okres przydatności do spożycia min. 75% okresu deklarowanego przez producenta, liczony od daty dostawy </w:t>
      </w:r>
      <w:r>
        <w:rPr>
          <w:rFonts w:eastAsia="Calibri"/>
        </w:rPr>
        <w:t>do magazynu odbiorcy.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Pakowanie – oryginalne dla produktu, zawierająca etykietę producenta.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Oznakowanie opakowania powinno zawierać (odpowiednio do rodzaju produktu):</w:t>
      </w:r>
    </w:p>
    <w:p w:rsidR="00522580" w:rsidRDefault="00BE6806">
      <w:pPr>
        <w:pStyle w:val="Akapitzlist"/>
        <w:numPr>
          <w:ilvl w:val="0"/>
          <w:numId w:val="52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nazwy żywności,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wykazu składników,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wszelkich składników lub substancji powodujących alerg</w:t>
      </w:r>
      <w:r>
        <w:rPr>
          <w:rFonts w:eastAsia="Calibri"/>
        </w:rPr>
        <w:t>ie lub reakcje,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nietolerancji użytych przy wytworzeniu lub przygotowywaniu żywności i nadal obecnych w produkcie gotowym (nawet, jeżeli ich forma uległa zmianie),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ilości określonych składników,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ilości netto żywności,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 xml:space="preserve">daty minimalnej trwałości lub </w:t>
      </w:r>
      <w:r>
        <w:rPr>
          <w:rFonts w:eastAsia="Calibri"/>
        </w:rPr>
        <w:t>terminu przydatności do spożycia,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specjalnych warunków przechowywania lub warunków użycia,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instrukcji użycia,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danych identyfikujących podmiot odpowiedzialny za przekazywanie,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informacji na temat żywności,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informacji o wartości odżywczej.</w:t>
      </w:r>
    </w:p>
    <w:p w:rsidR="00522580" w:rsidRDefault="00522580">
      <w:pPr>
        <w:pStyle w:val="Akapitzlist"/>
        <w:tabs>
          <w:tab w:val="left" w:pos="1004"/>
        </w:tabs>
        <w:spacing w:after="120"/>
        <w:rPr>
          <w:rFonts w:eastAsia="Calibri"/>
        </w:rPr>
      </w:pPr>
    </w:p>
    <w:p w:rsidR="00522580" w:rsidRDefault="00BE6806">
      <w:pPr>
        <w:pStyle w:val="Akapitzlist"/>
        <w:tabs>
          <w:tab w:val="left" w:pos="1004"/>
        </w:tabs>
        <w:spacing w:after="120"/>
        <w:ind w:hanging="720"/>
        <w:rPr>
          <w:rFonts w:eastAsia="Calibri"/>
        </w:rPr>
      </w:pPr>
      <w:r>
        <w:rPr>
          <w:rFonts w:eastAsia="Calibri"/>
        </w:rPr>
        <w:t>Towar będzie niep</w:t>
      </w:r>
      <w:r>
        <w:rPr>
          <w:rFonts w:eastAsia="Calibri"/>
        </w:rPr>
        <w:t>rzyjęty, jeżeli będą: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opakowania zniszczone, zawilgocone, brudne, wskazujące na ubytek produktu,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zapach, konsystencja wskazująca na produkt stary, zepsuty,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obecność bakterii salmonelli, gronkowców chorobotwórczych i z grupy coli, obecność szkodników oraz i</w:t>
      </w:r>
      <w:r>
        <w:rPr>
          <w:rFonts w:eastAsia="Calibri"/>
        </w:rPr>
        <w:t>ch pozostałości,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opakowania bez oznakowania, uszkodzone mechaniczne, zabrudzone.</w:t>
      </w:r>
    </w:p>
    <w:p w:rsidR="00522580" w:rsidRDefault="00522580">
      <w:pPr>
        <w:pStyle w:val="Akapitzlist"/>
        <w:tabs>
          <w:tab w:val="left" w:pos="1004"/>
        </w:tabs>
        <w:spacing w:after="120"/>
        <w:rPr>
          <w:rFonts w:eastAsia="Calibri"/>
        </w:rPr>
      </w:pP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  <w:u w:val="single"/>
        </w:rPr>
      </w:pPr>
      <w:r>
        <w:rPr>
          <w:rFonts w:eastAsia="Calibri"/>
          <w:u w:val="single"/>
        </w:rPr>
        <w:t>Część 3 – Sukcesywna dostawa mięsa i wędlin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  <w:u w:val="single"/>
        </w:rPr>
      </w:pPr>
      <w:r>
        <w:rPr>
          <w:rFonts w:eastAsia="Calibri"/>
          <w:u w:val="single"/>
        </w:rPr>
        <w:t>Wymagania dotyczące mięsa: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18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 xml:space="preserve">powierzchnia gładka, niezakrwawiona, niepostrzępiona, bez opiłków kości, przekrwień, </w:t>
      </w:r>
      <w:r>
        <w:rPr>
          <w:rFonts w:eastAsia="Calibri"/>
        </w:rPr>
        <w:t>pomiażdżonych kości, głębokich ponacinań, powierzchnia tkanki mięśniowej i tłuszczowej połyskująca, sucha lub lekko wilgotna; niedopuszczalna oślizgłość, nalot pleśni,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18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czystość – mięso czyste, bez śladów jakichkolwiek zanieczyszczeń,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18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barwa – mięśni jasnoró</w:t>
      </w:r>
      <w:r>
        <w:rPr>
          <w:rFonts w:eastAsia="Calibri"/>
        </w:rPr>
        <w:t>żowa do czerwonej, dopuszczalne zmatowienie, niedopuszczalny odcień szary lub zielonkawy; tłuszczu biała z odcieniem kremowym lub lekko różowym,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18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konsystencja – jędrna, elastyczna;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18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zapach – swoisty, charakterystyczny dla mięsa świeżego, bez oznak zaparzenia</w:t>
      </w:r>
      <w:r>
        <w:rPr>
          <w:rFonts w:eastAsia="Calibri"/>
        </w:rPr>
        <w:t xml:space="preserve"> i rozpoczynającego się psucia, niedopuszczalny zapach obcy.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Zawartość zanieczyszczeń w produkcie zgodnie z aktualnie obowiązującym prawem;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Wymagania mikrobiologiczne zgodnie z aktualnie obowiązującym prawem.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 xml:space="preserve">Trwałość - okres przydatności do </w:t>
      </w:r>
      <w:r>
        <w:rPr>
          <w:rFonts w:eastAsia="Calibri"/>
        </w:rPr>
        <w:t>spożycia deklarowany przez producenta powinien wynosić nie mniej niż 5 dni od daty dostawy do magazynu odbiorcy.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Pakowanie – pojemniki plastikowe lub inne zapewniające higieniczną dostawę (materiał opakowaniowy dopuszczony do kontaktu z żywnością), zamknię</w:t>
      </w:r>
      <w:r>
        <w:rPr>
          <w:rFonts w:eastAsia="Calibri"/>
        </w:rPr>
        <w:t>tych pokrywą. Każdy asortyment produktów powinien być dostarczony w oddzielnym pojemniku.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Oznakowanie opakowania powinno zawierać: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nazwę asortymentu,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dane identyfikujące producenta asortymentu,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dane identyfikujące miejsce pochodzenia,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zawartość netto asort</w:t>
      </w:r>
      <w:r>
        <w:rPr>
          <w:rFonts w:eastAsia="Calibri"/>
        </w:rPr>
        <w:t>ymentu,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data minimalnej trwałości lub termin przydatności do spożycia,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warunki przechowywania,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oznaczenie partii produkcyjnej.</w:t>
      </w:r>
    </w:p>
    <w:p w:rsidR="00522580" w:rsidRDefault="00522580">
      <w:pPr>
        <w:pStyle w:val="Akapitzlist"/>
        <w:tabs>
          <w:tab w:val="left" w:pos="1004"/>
        </w:tabs>
        <w:spacing w:after="120"/>
        <w:rPr>
          <w:rFonts w:eastAsia="Calibri"/>
        </w:rPr>
      </w:pPr>
    </w:p>
    <w:p w:rsidR="00522580" w:rsidRDefault="00BE6806">
      <w:pPr>
        <w:pStyle w:val="Akapitzlist"/>
        <w:tabs>
          <w:tab w:val="left" w:pos="1004"/>
        </w:tabs>
        <w:spacing w:after="120"/>
        <w:ind w:hanging="720"/>
        <w:rPr>
          <w:rFonts w:eastAsia="Calibri"/>
        </w:rPr>
      </w:pPr>
      <w:r>
        <w:rPr>
          <w:rFonts w:eastAsia="Calibri"/>
        </w:rPr>
        <w:t>Towar będzie nieprzyjęty, jeżeli będą: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obce posmaki, zapachy, obślizgłość, nalot pleśni, barwa szarozielona,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 xml:space="preserve">zastosowane środki </w:t>
      </w:r>
      <w:r>
        <w:rPr>
          <w:rFonts w:eastAsia="Calibri"/>
        </w:rPr>
        <w:t>konserwujące np. octany, askorbiniany, sól peklująca,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objawy obniżenia jędrności i elastyczności, objawy wskazujące na zaparzenie mięsa,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obecność bakterii salmonelli, gronkowców chorobotwórczych i z grupy coli, obecność szkodników oraz ich pozostałości;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op</w:t>
      </w:r>
      <w:r>
        <w:rPr>
          <w:rFonts w:eastAsia="Calibri"/>
        </w:rPr>
        <w:t>akowania bez oznakowania, uszkodzone mechaniczne, zabrudzone.</w:t>
      </w:r>
    </w:p>
    <w:p w:rsidR="00522580" w:rsidRDefault="00522580">
      <w:pPr>
        <w:pStyle w:val="Akapitzlist"/>
        <w:tabs>
          <w:tab w:val="left" w:pos="1004"/>
        </w:tabs>
        <w:spacing w:after="120"/>
        <w:rPr>
          <w:rFonts w:eastAsia="Calibri"/>
        </w:rPr>
      </w:pPr>
    </w:p>
    <w:p w:rsidR="00522580" w:rsidRDefault="00BE6806">
      <w:pPr>
        <w:pStyle w:val="Akapitzlist"/>
        <w:tabs>
          <w:tab w:val="left" w:pos="284"/>
        </w:tabs>
        <w:spacing w:after="120"/>
        <w:ind w:left="0"/>
        <w:rPr>
          <w:rFonts w:eastAsia="Calibri"/>
          <w:u w:val="single"/>
        </w:rPr>
      </w:pPr>
      <w:r>
        <w:rPr>
          <w:rFonts w:eastAsia="Calibri"/>
          <w:u w:val="single"/>
        </w:rPr>
        <w:t>Wymagania dotyczące wędlin:</w:t>
      </w:r>
    </w:p>
    <w:p w:rsidR="00522580" w:rsidRDefault="00BE6806">
      <w:pPr>
        <w:pStyle w:val="Akapitzlist"/>
        <w:tabs>
          <w:tab w:val="left" w:pos="284"/>
        </w:tabs>
        <w:spacing w:after="120"/>
        <w:ind w:left="0"/>
        <w:rPr>
          <w:rFonts w:eastAsia="Calibri"/>
        </w:rPr>
      </w:pPr>
      <w:r>
        <w:rPr>
          <w:rFonts w:eastAsia="Calibri"/>
        </w:rPr>
        <w:t>Trwałość: okres przydatności do spożycia produktu deklarowany przez producenta powinien wynosić nie mniej niż 10 dni od daty dostawy do magazynu odbiorcy.</w:t>
      </w:r>
    </w:p>
    <w:p w:rsidR="00522580" w:rsidRDefault="00BE6806">
      <w:pPr>
        <w:pStyle w:val="Akapitzlist"/>
        <w:tabs>
          <w:tab w:val="left" w:pos="284"/>
        </w:tabs>
        <w:spacing w:after="120"/>
        <w:ind w:left="0"/>
        <w:rPr>
          <w:rFonts w:eastAsia="Calibri"/>
        </w:rPr>
      </w:pPr>
      <w:r>
        <w:rPr>
          <w:rFonts w:eastAsia="Calibri"/>
        </w:rPr>
        <w:t>Opakowania</w:t>
      </w:r>
      <w:r>
        <w:rPr>
          <w:rFonts w:eastAsia="Calibri"/>
        </w:rPr>
        <w:t>:</w:t>
      </w:r>
    </w:p>
    <w:p w:rsidR="00522580" w:rsidRDefault="00BE6806">
      <w:pPr>
        <w:pStyle w:val="Akapitzlist"/>
        <w:numPr>
          <w:ilvl w:val="0"/>
          <w:numId w:val="53"/>
        </w:numPr>
        <w:tabs>
          <w:tab w:val="left" w:pos="993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 xml:space="preserve">jednostkowe – może stanowić folia zawierająca oznaczenia wyrobów zgodnie z obowiązującymi w tym zakresie normami, przeznaczona do kontaktu z żywnością, pakowane w atmosferze modyfikowanej, gramatura opakowań musi mieścić się w przedziałach od 1/2 do 4 </w:t>
      </w:r>
      <w:r>
        <w:rPr>
          <w:rFonts w:eastAsia="Calibri"/>
        </w:rPr>
        <w:t>kg dla poszczególnych wyrobów;</w:t>
      </w:r>
    </w:p>
    <w:p w:rsidR="00522580" w:rsidRDefault="00BE6806">
      <w:pPr>
        <w:pStyle w:val="Akapitzlist"/>
        <w:numPr>
          <w:ilvl w:val="0"/>
          <w:numId w:val="23"/>
        </w:numPr>
        <w:tabs>
          <w:tab w:val="left" w:pos="993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transportowe – zamawiane produkty dostarczane będą w pojemnikach wykonanych z materiałów przeznaczonych do kontaktu z żywnością, zamkniętych pokrywą.</w:t>
      </w:r>
    </w:p>
    <w:p w:rsidR="00522580" w:rsidRDefault="00522580">
      <w:pPr>
        <w:pStyle w:val="Akapitzlist"/>
        <w:tabs>
          <w:tab w:val="left" w:pos="1004"/>
        </w:tabs>
        <w:spacing w:after="120"/>
        <w:rPr>
          <w:rFonts w:eastAsia="Calibri"/>
        </w:rPr>
      </w:pP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Oznakowanie opakowania powinno zawierać:</w:t>
      </w:r>
    </w:p>
    <w:p w:rsidR="00522580" w:rsidRDefault="00BE6806">
      <w:pPr>
        <w:pStyle w:val="Akapitzlist"/>
        <w:numPr>
          <w:ilvl w:val="0"/>
          <w:numId w:val="54"/>
        </w:numPr>
        <w:tabs>
          <w:tab w:val="left" w:pos="1277"/>
        </w:tabs>
        <w:spacing w:after="120"/>
        <w:ind w:left="993" w:hanging="284"/>
        <w:rPr>
          <w:rFonts w:eastAsia="Calibri"/>
        </w:rPr>
      </w:pPr>
      <w:r>
        <w:rPr>
          <w:rFonts w:eastAsia="Calibri"/>
        </w:rPr>
        <w:t>nazwę produktu,</w:t>
      </w:r>
    </w:p>
    <w:p w:rsidR="00522580" w:rsidRDefault="00BE6806">
      <w:pPr>
        <w:pStyle w:val="Akapitzlist"/>
        <w:numPr>
          <w:ilvl w:val="0"/>
          <w:numId w:val="24"/>
        </w:numPr>
        <w:tabs>
          <w:tab w:val="left" w:pos="1277"/>
        </w:tabs>
        <w:spacing w:after="120"/>
        <w:ind w:left="993" w:hanging="284"/>
        <w:rPr>
          <w:rFonts w:eastAsia="Calibri"/>
        </w:rPr>
      </w:pPr>
      <w:r>
        <w:rPr>
          <w:rFonts w:eastAsia="Calibri"/>
        </w:rPr>
        <w:t>skład surowcowy p</w:t>
      </w:r>
      <w:r>
        <w:rPr>
          <w:rFonts w:eastAsia="Calibri"/>
        </w:rPr>
        <w:t>roduktu gotowego,</w:t>
      </w:r>
    </w:p>
    <w:p w:rsidR="00522580" w:rsidRDefault="00BE6806">
      <w:pPr>
        <w:pStyle w:val="Akapitzlist"/>
        <w:numPr>
          <w:ilvl w:val="0"/>
          <w:numId w:val="24"/>
        </w:numPr>
        <w:tabs>
          <w:tab w:val="left" w:pos="1277"/>
        </w:tabs>
        <w:spacing w:after="120"/>
        <w:ind w:left="993" w:hanging="284"/>
        <w:rPr>
          <w:rFonts w:eastAsia="Calibri"/>
        </w:rPr>
      </w:pPr>
      <w:r>
        <w:rPr>
          <w:rFonts w:eastAsia="Calibri"/>
        </w:rPr>
        <w:t>dane identyfikujące producenta produktu,</w:t>
      </w:r>
    </w:p>
    <w:p w:rsidR="00522580" w:rsidRDefault="00BE6806">
      <w:pPr>
        <w:pStyle w:val="Akapitzlist"/>
        <w:numPr>
          <w:ilvl w:val="0"/>
          <w:numId w:val="24"/>
        </w:numPr>
        <w:tabs>
          <w:tab w:val="left" w:pos="1277"/>
        </w:tabs>
        <w:spacing w:after="120"/>
        <w:ind w:left="993" w:hanging="284"/>
        <w:rPr>
          <w:rFonts w:eastAsia="Calibri"/>
        </w:rPr>
      </w:pPr>
      <w:r>
        <w:rPr>
          <w:rFonts w:eastAsia="Calibri"/>
        </w:rPr>
        <w:t>dane identyfikujące miejsce pochodzenia,</w:t>
      </w:r>
    </w:p>
    <w:p w:rsidR="00522580" w:rsidRDefault="00BE6806">
      <w:pPr>
        <w:pStyle w:val="Akapitzlist"/>
        <w:numPr>
          <w:ilvl w:val="0"/>
          <w:numId w:val="24"/>
        </w:numPr>
        <w:tabs>
          <w:tab w:val="left" w:pos="1277"/>
        </w:tabs>
        <w:spacing w:after="120"/>
        <w:ind w:left="993" w:hanging="284"/>
        <w:rPr>
          <w:rFonts w:eastAsia="Calibri"/>
        </w:rPr>
      </w:pPr>
      <w:r>
        <w:rPr>
          <w:rFonts w:eastAsia="Calibri"/>
        </w:rPr>
        <w:t>zawartość netto produktu,</w:t>
      </w:r>
    </w:p>
    <w:p w:rsidR="00522580" w:rsidRDefault="00BE6806">
      <w:pPr>
        <w:pStyle w:val="Akapitzlist"/>
        <w:numPr>
          <w:ilvl w:val="0"/>
          <w:numId w:val="24"/>
        </w:numPr>
        <w:tabs>
          <w:tab w:val="left" w:pos="1277"/>
        </w:tabs>
        <w:spacing w:after="120"/>
        <w:ind w:left="993" w:hanging="284"/>
        <w:rPr>
          <w:rFonts w:eastAsia="Calibri"/>
        </w:rPr>
      </w:pPr>
      <w:r>
        <w:rPr>
          <w:rFonts w:eastAsia="Calibri"/>
        </w:rPr>
        <w:t>data minimalnej trwałości lub termin przydatności do spożycia,</w:t>
      </w:r>
    </w:p>
    <w:p w:rsidR="00522580" w:rsidRDefault="00BE6806">
      <w:pPr>
        <w:pStyle w:val="Akapitzlist"/>
        <w:numPr>
          <w:ilvl w:val="0"/>
          <w:numId w:val="24"/>
        </w:numPr>
        <w:tabs>
          <w:tab w:val="left" w:pos="1277"/>
        </w:tabs>
        <w:spacing w:after="120"/>
        <w:ind w:left="993" w:hanging="284"/>
        <w:rPr>
          <w:rFonts w:eastAsia="Calibri"/>
        </w:rPr>
      </w:pPr>
      <w:r>
        <w:rPr>
          <w:rFonts w:eastAsia="Calibri"/>
        </w:rPr>
        <w:t>warunki przechowywania,</w:t>
      </w:r>
    </w:p>
    <w:p w:rsidR="00522580" w:rsidRDefault="00BE6806">
      <w:pPr>
        <w:pStyle w:val="Akapitzlist"/>
        <w:numPr>
          <w:ilvl w:val="0"/>
          <w:numId w:val="24"/>
        </w:numPr>
        <w:tabs>
          <w:tab w:val="left" w:pos="1277"/>
        </w:tabs>
        <w:spacing w:after="120"/>
        <w:ind w:left="993" w:hanging="284"/>
        <w:rPr>
          <w:rFonts w:eastAsia="Calibri"/>
        </w:rPr>
      </w:pPr>
      <w:r>
        <w:rPr>
          <w:rFonts w:eastAsia="Calibri"/>
        </w:rPr>
        <w:t>oznaczenie partii produkcyjnej.</w:t>
      </w:r>
    </w:p>
    <w:p w:rsidR="00522580" w:rsidRDefault="00BE6806">
      <w:pPr>
        <w:pStyle w:val="Akapitzlist"/>
        <w:tabs>
          <w:tab w:val="left" w:pos="1004"/>
        </w:tabs>
        <w:spacing w:after="120"/>
        <w:ind w:hanging="720"/>
        <w:rPr>
          <w:rFonts w:eastAsia="Calibri"/>
        </w:rPr>
      </w:pPr>
      <w:r>
        <w:rPr>
          <w:rFonts w:eastAsia="Calibri"/>
        </w:rPr>
        <w:t>Towar będzi</w:t>
      </w:r>
      <w:r>
        <w:rPr>
          <w:rFonts w:eastAsia="Calibri"/>
        </w:rPr>
        <w:t>e nieprzyjęty, jeżeli będą:</w:t>
      </w:r>
    </w:p>
    <w:p w:rsidR="00522580" w:rsidRDefault="00BE6806">
      <w:pPr>
        <w:pStyle w:val="Akapitzlist"/>
        <w:numPr>
          <w:ilvl w:val="0"/>
          <w:numId w:val="55"/>
        </w:numPr>
        <w:tabs>
          <w:tab w:val="left" w:pos="1277"/>
        </w:tabs>
        <w:spacing w:after="120"/>
        <w:ind w:left="993" w:hanging="284"/>
        <w:rPr>
          <w:rFonts w:eastAsia="Calibri"/>
        </w:rPr>
      </w:pPr>
      <w:r>
        <w:rPr>
          <w:rFonts w:eastAsia="Calibri"/>
        </w:rPr>
        <w:t>obce posmaki, zapachy, obślizgłość, nalot pleśni, barwa szarozielona, zawilgocenie powierzchni, uszkodzenie, połamanie, składniki użyte do produkcji zbyt rozdrobnione, pozaklasowe lub z chrząstkami, ścięgnami, itp., skupiska jed</w:t>
      </w:r>
      <w:r>
        <w:rPr>
          <w:rFonts w:eastAsia="Calibri"/>
        </w:rPr>
        <w:t>nego ze składników,</w:t>
      </w:r>
    </w:p>
    <w:p w:rsidR="00522580" w:rsidRDefault="00BE6806">
      <w:pPr>
        <w:pStyle w:val="Akapitzlist"/>
        <w:numPr>
          <w:ilvl w:val="0"/>
          <w:numId w:val="25"/>
        </w:numPr>
        <w:tabs>
          <w:tab w:val="left" w:pos="1277"/>
        </w:tabs>
        <w:spacing w:after="120"/>
        <w:ind w:left="993" w:hanging="284"/>
        <w:rPr>
          <w:rFonts w:eastAsia="Calibri"/>
        </w:rPr>
      </w:pPr>
      <w:r>
        <w:rPr>
          <w:rFonts w:eastAsia="Calibri"/>
        </w:rPr>
        <w:t>obecność bakterii salmonelli w 25 g, gronkowców chorobotwórczych w 0,1 g i z grupy coli 0,1 g, obecność szkodników oraz ich pozostałości,</w:t>
      </w:r>
    </w:p>
    <w:p w:rsidR="00522580" w:rsidRDefault="00BE6806">
      <w:pPr>
        <w:pStyle w:val="Akapitzlist"/>
        <w:numPr>
          <w:ilvl w:val="0"/>
          <w:numId w:val="25"/>
        </w:numPr>
        <w:tabs>
          <w:tab w:val="left" w:pos="1277"/>
        </w:tabs>
        <w:spacing w:after="120"/>
        <w:ind w:left="993" w:hanging="284"/>
        <w:rPr>
          <w:rFonts w:eastAsia="Calibri"/>
        </w:rPr>
      </w:pPr>
      <w:r>
        <w:rPr>
          <w:rFonts w:eastAsia="Calibri"/>
        </w:rPr>
        <w:t>brak oznakowania opakowań, ich uszkodzenia mechaniczne, zabrudzenia.</w:t>
      </w:r>
    </w:p>
    <w:p w:rsidR="00522580" w:rsidRDefault="00522580">
      <w:pPr>
        <w:pStyle w:val="Standard"/>
        <w:tabs>
          <w:tab w:val="left" w:pos="709"/>
        </w:tabs>
        <w:spacing w:after="120"/>
        <w:rPr>
          <w:rFonts w:eastAsia="Calibri"/>
        </w:rPr>
      </w:pP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  <w:u w:val="single"/>
        </w:rPr>
      </w:pPr>
      <w:r>
        <w:rPr>
          <w:rFonts w:eastAsia="Calibri"/>
          <w:u w:val="single"/>
        </w:rPr>
        <w:t xml:space="preserve">Część 4 – </w:t>
      </w:r>
      <w:r>
        <w:rPr>
          <w:rFonts w:eastAsia="Calibri"/>
          <w:u w:val="single"/>
        </w:rPr>
        <w:t>Sukcesywna dostawa mrożonek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Wymagania dotyczące produktów mrożonych, owoców i warzyw: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18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opakowanie nienaruszone, czyste, brak zawilgocenia,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18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produkt o właściwej dla niego konsystencji, luźno ułożony, bez zbitych/zmrożonych produktów – wskazujących na częściow</w:t>
      </w:r>
      <w:r>
        <w:rPr>
          <w:rFonts w:eastAsia="Calibri"/>
        </w:rPr>
        <w:t>e rozmrożenie i powtórne zamrożenie produktu,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29"/>
        </w:tabs>
        <w:spacing w:after="120"/>
        <w:ind w:hanging="294"/>
        <w:rPr>
          <w:rFonts w:eastAsia="Calibri"/>
        </w:rPr>
      </w:pPr>
      <w:r>
        <w:rPr>
          <w:rFonts w:eastAsia="Calibri"/>
        </w:rPr>
        <w:t>zapach swoisty, bez obcego zapachu.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Trwałość - okres przydatności do spożycia min. 75% okresu deklarowanego przez producenta, liczony od daty dostawy do magazynu odbiorcy.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 xml:space="preserve">Pakowanie – Opakowania powinny być </w:t>
      </w:r>
      <w:r>
        <w:rPr>
          <w:rFonts w:eastAsia="Calibri"/>
        </w:rPr>
        <w:t>wykonane z materiałów, które zachowują swe podstawowe cechy użytkowe podczas: zamrażania w temperaturze do -38°C, przechowywania w temperaturze do-30°C, transportu i sprzedaży. Wszystkie opakowania stykające się bezpośrednio z wyrobem muszą mieć atest komp</w:t>
      </w:r>
      <w:r>
        <w:rPr>
          <w:rFonts w:eastAsia="Calibri"/>
        </w:rPr>
        <w:t>etentnej jednostki resortu zdrowia. Opakowanie jednostkowe i zbiorcze musi zawierać etykietę producenta.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Oznakowanie opakowania powinno zawierać co najmniej (odpowiednio do rodzaju produktu):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nazwy wyrobu,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wykazu składników (jeżeli jest ich więcej niż jede</w:t>
      </w:r>
      <w:r>
        <w:rPr>
          <w:rFonts w:eastAsia="Calibri"/>
        </w:rPr>
        <w:t>n podstawowy) oraz ich ilości,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wszelkich składników lub substancji powodujących alergie lub reakcje,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nazwa i adres firmy i/lub producenta,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ilości netto żywności,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daty minimalnej trwałości lub terminu przydatności do spożycia,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specjalnych warunków przechowy</w:t>
      </w:r>
      <w:r>
        <w:rPr>
          <w:rFonts w:eastAsia="Calibri"/>
        </w:rPr>
        <w:t>wania lub warunków użycia oraz treść: CHRONIĆ PRZED ROZMROŻENIEM.</w:t>
      </w:r>
    </w:p>
    <w:p w:rsidR="00522580" w:rsidRDefault="00522580">
      <w:pPr>
        <w:pStyle w:val="Akapitzlist"/>
        <w:tabs>
          <w:tab w:val="left" w:pos="1724"/>
        </w:tabs>
        <w:spacing w:after="120"/>
        <w:ind w:left="1440"/>
        <w:rPr>
          <w:rFonts w:eastAsia="Calibri"/>
        </w:rPr>
      </w:pPr>
    </w:p>
    <w:p w:rsidR="00522580" w:rsidRDefault="00BE6806">
      <w:pPr>
        <w:pStyle w:val="Akapitzlist"/>
        <w:tabs>
          <w:tab w:val="left" w:pos="1004"/>
        </w:tabs>
        <w:spacing w:after="120"/>
        <w:ind w:hanging="720"/>
        <w:rPr>
          <w:rFonts w:eastAsia="Calibri"/>
        </w:rPr>
      </w:pPr>
      <w:r>
        <w:rPr>
          <w:rFonts w:eastAsia="Calibri"/>
        </w:rPr>
        <w:t>Towar będzie nieprzyjęty, jeżeli będą: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opakowania będą zniszczone, zawilgocone, brudne, wskazujące na ubytek produktu,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 xml:space="preserve">produkt wskazujący na uprzednie częściowe rozmrożenie i </w:t>
      </w:r>
      <w:r>
        <w:rPr>
          <w:rFonts w:eastAsia="Calibri"/>
        </w:rPr>
        <w:t>powtórne zamrożenie (kawałki lodu wewnątrz opakowania, produkt pozbijany),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zapach, konsystencja wskazująca na produkt stary, zepsuty,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obecność bakterii salmonelli, gronkowców chorobotwórczych i z grupy coli, obecność szkodników oraz ich pozostałości,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opako</w:t>
      </w:r>
      <w:r>
        <w:rPr>
          <w:rFonts w:eastAsia="Calibri"/>
        </w:rPr>
        <w:t>wania bez oznakowania, uszkodzone mechaniczne, zabrudzone.</w:t>
      </w:r>
    </w:p>
    <w:p w:rsidR="00522580" w:rsidRDefault="00522580">
      <w:pPr>
        <w:pStyle w:val="Standard"/>
        <w:tabs>
          <w:tab w:val="left" w:pos="709"/>
        </w:tabs>
        <w:spacing w:after="120"/>
        <w:rPr>
          <w:rFonts w:eastAsia="Calibri"/>
        </w:rPr>
      </w:pP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  <w:u w:val="single"/>
        </w:rPr>
      </w:pPr>
      <w:r>
        <w:rPr>
          <w:rFonts w:eastAsia="Calibri"/>
          <w:u w:val="single"/>
        </w:rPr>
        <w:t>Część 5 – Sukcesywna dostawa produktów mleczarskich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Wymagania dotyczące produktów mleczarskich: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18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opakowanie nienaruszone, czyste, brak zawilgocenia,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18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produkt o właściwej dla niego konsystencji,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29"/>
        </w:tabs>
        <w:spacing w:after="120"/>
        <w:ind w:hanging="294"/>
        <w:rPr>
          <w:rFonts w:eastAsia="Calibri"/>
        </w:rPr>
      </w:pPr>
      <w:r>
        <w:rPr>
          <w:rFonts w:eastAsia="Calibri"/>
        </w:rPr>
        <w:t>zapa</w:t>
      </w:r>
      <w:r>
        <w:rPr>
          <w:rFonts w:eastAsia="Calibri"/>
        </w:rPr>
        <w:t>ch swoisty, bez obcego zapachu.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Trwałość - okres przydatności do spożycia min. 75% okresu deklarowanego przez producenta, liczony od daty dostawy do magazynu odbiorcy.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Pakowanie – Opakowania oryginalne producenta, przystosowane do kontaktu z żywnością. Opa</w:t>
      </w:r>
      <w:r>
        <w:rPr>
          <w:rFonts w:eastAsia="Calibri"/>
        </w:rPr>
        <w:t>kowanie jednostkowe i zbiorcze musi zawierać etykietę producenta.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Oznakowanie opakowania powinno zawierać co najmniej (odpowiednio do rodzaju produktu):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nazwy wyrobu,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wykazu składników (jeżeli jest ich więcej niż jeden podstawowy) oraz ich ilości,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wszelkic</w:t>
      </w:r>
      <w:r>
        <w:rPr>
          <w:rFonts w:eastAsia="Calibri"/>
        </w:rPr>
        <w:t>h składników lub substancji powodujących alergie lub reakcje,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nazwa i adres firmy i/lub producenta,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ilości netto żywności,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daty minimalnej trwałości lub terminu przydatności do spożycia,</w:t>
      </w:r>
    </w:p>
    <w:p w:rsidR="00522580" w:rsidRDefault="00522580">
      <w:pPr>
        <w:pStyle w:val="Akapitzlist"/>
        <w:tabs>
          <w:tab w:val="left" w:pos="1724"/>
        </w:tabs>
        <w:spacing w:after="120"/>
        <w:ind w:left="1440"/>
        <w:rPr>
          <w:rFonts w:eastAsia="Calibri"/>
        </w:rPr>
      </w:pPr>
    </w:p>
    <w:p w:rsidR="00522580" w:rsidRDefault="00BE6806">
      <w:pPr>
        <w:pStyle w:val="Akapitzlist"/>
        <w:tabs>
          <w:tab w:val="left" w:pos="1004"/>
        </w:tabs>
        <w:spacing w:after="120"/>
        <w:ind w:hanging="720"/>
        <w:rPr>
          <w:rFonts w:eastAsia="Calibri"/>
        </w:rPr>
      </w:pPr>
      <w:r>
        <w:rPr>
          <w:rFonts w:eastAsia="Calibri"/>
        </w:rPr>
        <w:t>Towar będzie nieprzyjęty, jeżeli będą: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 xml:space="preserve">opakowania będą </w:t>
      </w:r>
      <w:r>
        <w:rPr>
          <w:rFonts w:eastAsia="Calibri"/>
        </w:rPr>
        <w:t>zniszczone, zawilgocone, brudne, wskazujące na ubytek produktu,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zapach, konsystencja wskazująca na produkt stary, zjełczały, zepsuty, z pleśnią,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obecność bakterii salmonelli, gronkowców chorobotwórczych i z grupy coli, obecność szkodników oraz ich pozostał</w:t>
      </w:r>
      <w:r>
        <w:rPr>
          <w:rFonts w:eastAsia="Calibri"/>
        </w:rPr>
        <w:t>ości,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opakowania bez oznakowania, uszkodzone mechaniczne, zabrudzone.</w:t>
      </w:r>
    </w:p>
    <w:p w:rsidR="00522580" w:rsidRDefault="00522580">
      <w:pPr>
        <w:pStyle w:val="Standard"/>
        <w:tabs>
          <w:tab w:val="left" w:pos="709"/>
        </w:tabs>
        <w:spacing w:after="120"/>
        <w:rPr>
          <w:rFonts w:eastAsia="Calibri"/>
          <w:u w:val="single"/>
        </w:rPr>
      </w:pP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  <w:u w:val="single"/>
        </w:rPr>
      </w:pPr>
      <w:r>
        <w:rPr>
          <w:rFonts w:eastAsia="Calibri"/>
          <w:u w:val="single"/>
        </w:rPr>
        <w:t>Część 6 – Sukcesywna dostawa pieczywa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Wymagania dotyczące pieczywa: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18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opakowanie nienaruszone, czyste, brak zawilgocenia,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18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produkt świeży, wypieczony, nieprzypalony, bez pleśni,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18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kromki pie</w:t>
      </w:r>
      <w:r>
        <w:rPr>
          <w:rFonts w:eastAsia="Calibri"/>
        </w:rPr>
        <w:t>czywa nie kruszą się/rozpadają na części, konsystencja umożliwia swobodne smarowanie masłem, serkiem itp.,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29"/>
        </w:tabs>
        <w:spacing w:after="120"/>
        <w:ind w:hanging="294"/>
        <w:rPr>
          <w:rFonts w:eastAsia="Calibri"/>
        </w:rPr>
      </w:pPr>
      <w:r>
        <w:rPr>
          <w:rFonts w:eastAsia="Calibri"/>
        </w:rPr>
        <w:t>zapach swoisty, bez obcego zapachu.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Trwałość - okres przydatności do spożycia min. 75% okresu deklarowanego przez producenta, liczony od daty dostawy</w:t>
      </w:r>
      <w:r>
        <w:rPr>
          <w:rFonts w:eastAsia="Calibri"/>
        </w:rPr>
        <w:t xml:space="preserve"> do magazynu odbiorcy.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Pakowanie – Opakowania oryginalne producenta, przystosowane do kontaktu z żywnością. Dopuszczane jest opakowanie jednostopniowe. Opakowanie zbiorcze musi zawierać etykietę producenta.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Oznakowanie opakowania powinno zawierać co najmni</w:t>
      </w:r>
      <w:r>
        <w:rPr>
          <w:rFonts w:eastAsia="Calibri"/>
        </w:rPr>
        <w:t>ej (odpowiednio do rodzaju produktu):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nazwy wyrobu,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wykazu składników,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wszelkich składników lub substancji powodujących alergie lub reakcje,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nazwa i adres firmy i/lub producenta,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ilości netto żywności,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 xml:space="preserve">daty minimalnej trwałości lub terminu </w:t>
      </w:r>
      <w:r>
        <w:rPr>
          <w:rFonts w:eastAsia="Calibri"/>
        </w:rPr>
        <w:t>przydatności do spożycia.</w:t>
      </w:r>
    </w:p>
    <w:p w:rsidR="00522580" w:rsidRDefault="00522580">
      <w:pPr>
        <w:pStyle w:val="Akapitzlist"/>
        <w:tabs>
          <w:tab w:val="left" w:pos="1724"/>
        </w:tabs>
        <w:spacing w:after="120"/>
        <w:ind w:left="1440"/>
        <w:rPr>
          <w:rFonts w:eastAsia="Calibri"/>
        </w:rPr>
      </w:pPr>
    </w:p>
    <w:p w:rsidR="00522580" w:rsidRDefault="00BE6806">
      <w:pPr>
        <w:pStyle w:val="Akapitzlist"/>
        <w:tabs>
          <w:tab w:val="left" w:pos="1004"/>
        </w:tabs>
        <w:spacing w:after="120"/>
        <w:ind w:hanging="720"/>
        <w:rPr>
          <w:rFonts w:eastAsia="Calibri"/>
        </w:rPr>
      </w:pPr>
      <w:r>
        <w:rPr>
          <w:rFonts w:eastAsia="Calibri"/>
        </w:rPr>
        <w:t>Towar będzie nieprzyjęty, jeżeli będą: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opakowania będą zniszczone, zawilgocone, brudne, wskazujące na ubytek produktu,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zapach, konsystencja wskazująca na produkt stary, zepsuty, z pleśnią,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obecność bakterii salmonelli, gronkowców</w:t>
      </w:r>
      <w:r>
        <w:rPr>
          <w:rFonts w:eastAsia="Calibri"/>
        </w:rPr>
        <w:t xml:space="preserve"> chorobotwórczych i z grupy coli, obecność szkodników oraz ich pozostałości,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opakowania bez oznakowania, uszkodzone mechaniczne, zabrudzone.</w:t>
      </w:r>
    </w:p>
    <w:p w:rsidR="00522580" w:rsidRDefault="00522580">
      <w:pPr>
        <w:pStyle w:val="Standard"/>
        <w:tabs>
          <w:tab w:val="left" w:pos="709"/>
        </w:tabs>
        <w:spacing w:after="120"/>
        <w:rPr>
          <w:rFonts w:eastAsia="Calibri"/>
          <w:u w:val="single"/>
        </w:rPr>
      </w:pP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  <w:u w:val="single"/>
        </w:rPr>
      </w:pPr>
      <w:r>
        <w:rPr>
          <w:rFonts w:eastAsia="Calibri"/>
          <w:u w:val="single"/>
        </w:rPr>
        <w:t>Część 7 – Sukcesywna dostawa ryb i przetworów rybnych</w:t>
      </w:r>
    </w:p>
    <w:p w:rsidR="00522580" w:rsidRDefault="00BE6806">
      <w:pPr>
        <w:pStyle w:val="Standard"/>
        <w:rPr>
          <w:rFonts w:eastAsia="Calibri"/>
          <w:u w:val="single"/>
        </w:rPr>
      </w:pPr>
      <w:r>
        <w:rPr>
          <w:rFonts w:eastAsia="Calibri"/>
          <w:u w:val="single"/>
        </w:rPr>
        <w:t>Wymagania dla ryb w filetach – ryby i przetwory rybne mrożon</w:t>
      </w:r>
      <w:r>
        <w:rPr>
          <w:rFonts w:eastAsia="Calibri"/>
          <w:u w:val="single"/>
        </w:rPr>
        <w:t>e:</w:t>
      </w:r>
    </w:p>
    <w:p w:rsidR="00522580" w:rsidRDefault="00BE6806">
      <w:pPr>
        <w:pStyle w:val="Akapitzlist"/>
        <w:numPr>
          <w:ilvl w:val="0"/>
          <w:numId w:val="56"/>
        </w:numPr>
        <w:rPr>
          <w:rFonts w:eastAsia="Calibri"/>
        </w:rPr>
      </w:pPr>
      <w:r>
        <w:rPr>
          <w:rFonts w:eastAsia="Calibri"/>
        </w:rPr>
        <w:t>filety całe, nie porwane,</w:t>
      </w:r>
    </w:p>
    <w:p w:rsidR="00522580" w:rsidRDefault="00BE6806">
      <w:pPr>
        <w:pStyle w:val="Akapitzlist"/>
        <w:numPr>
          <w:ilvl w:val="0"/>
          <w:numId w:val="30"/>
        </w:numPr>
        <w:rPr>
          <w:rFonts w:eastAsia="Calibri"/>
        </w:rPr>
      </w:pPr>
      <w:r>
        <w:rPr>
          <w:rFonts w:eastAsia="Calibri"/>
        </w:rPr>
        <w:t>filety dające się łatwo oddzielić od siebie,</w:t>
      </w:r>
    </w:p>
    <w:p w:rsidR="00522580" w:rsidRDefault="00BE6806">
      <w:pPr>
        <w:pStyle w:val="Akapitzlist"/>
        <w:numPr>
          <w:ilvl w:val="0"/>
          <w:numId w:val="30"/>
        </w:numPr>
        <w:rPr>
          <w:rFonts w:eastAsia="Calibri"/>
        </w:rPr>
      </w:pPr>
      <w:r>
        <w:rPr>
          <w:rFonts w:eastAsia="Calibri"/>
        </w:rPr>
        <w:t>paluszki rybne nie posklejane, dające się łatwo oddzielić od siebie,</w:t>
      </w:r>
    </w:p>
    <w:p w:rsidR="00522580" w:rsidRDefault="00BE6806">
      <w:pPr>
        <w:pStyle w:val="Akapitzlist"/>
        <w:numPr>
          <w:ilvl w:val="0"/>
          <w:numId w:val="30"/>
        </w:numPr>
        <w:rPr>
          <w:rFonts w:eastAsia="Calibri"/>
        </w:rPr>
      </w:pPr>
      <w:r>
        <w:rPr>
          <w:rFonts w:eastAsia="Calibri"/>
        </w:rPr>
        <w:t>paluszki rybne całe, nie połamane,</w:t>
      </w:r>
    </w:p>
    <w:p w:rsidR="00522580" w:rsidRDefault="00BE6806">
      <w:pPr>
        <w:pStyle w:val="Akapitzlist"/>
        <w:numPr>
          <w:ilvl w:val="0"/>
          <w:numId w:val="30"/>
        </w:numPr>
        <w:rPr>
          <w:rFonts w:eastAsia="Calibri"/>
        </w:rPr>
      </w:pPr>
      <w:r>
        <w:rPr>
          <w:rFonts w:eastAsia="Calibri"/>
        </w:rPr>
        <w:t>opakowanie nienaruszone, czyste, brak zawilgocenia,</w:t>
      </w:r>
    </w:p>
    <w:p w:rsidR="00522580" w:rsidRDefault="00BE6806">
      <w:pPr>
        <w:pStyle w:val="Akapitzlist"/>
        <w:numPr>
          <w:ilvl w:val="0"/>
          <w:numId w:val="30"/>
        </w:numPr>
        <w:rPr>
          <w:rFonts w:eastAsia="Calibri"/>
        </w:rPr>
      </w:pPr>
      <w:r>
        <w:rPr>
          <w:rFonts w:eastAsia="Calibri"/>
        </w:rPr>
        <w:t>produkt o właściwej dla ni</w:t>
      </w:r>
      <w:r>
        <w:rPr>
          <w:rFonts w:eastAsia="Calibri"/>
        </w:rPr>
        <w:t>ego konsystencji, luźno ułożony, bez zbitych/zmrożonych produktów – wskazujących na częściowe rozmrożenie i powtórne zamrożenie produktu,</w:t>
      </w:r>
    </w:p>
    <w:p w:rsidR="00522580" w:rsidRDefault="00BE6806">
      <w:pPr>
        <w:pStyle w:val="Akapitzlist"/>
        <w:numPr>
          <w:ilvl w:val="0"/>
          <w:numId w:val="30"/>
        </w:numPr>
        <w:rPr>
          <w:rFonts w:eastAsia="Calibri"/>
        </w:rPr>
      </w:pPr>
      <w:r>
        <w:rPr>
          <w:rFonts w:eastAsia="Calibri"/>
        </w:rPr>
        <w:t>zapach swoisty, bez obcego zapachu.</w:t>
      </w:r>
    </w:p>
    <w:p w:rsidR="00522580" w:rsidRDefault="00522580">
      <w:pPr>
        <w:pStyle w:val="Akapitzlist"/>
        <w:rPr>
          <w:rFonts w:eastAsia="Calibri"/>
        </w:rPr>
      </w:pPr>
    </w:p>
    <w:p w:rsidR="00522580" w:rsidRDefault="00BE6806">
      <w:pPr>
        <w:pStyle w:val="Standard"/>
        <w:rPr>
          <w:rFonts w:eastAsia="Calibri"/>
        </w:rPr>
      </w:pPr>
      <w:r>
        <w:rPr>
          <w:rFonts w:eastAsia="Calibri"/>
        </w:rPr>
        <w:t xml:space="preserve">Termin przydatności: zgodnie z zaleceniami min. 75% okresu oferowanego przez </w:t>
      </w:r>
      <w:r>
        <w:rPr>
          <w:rFonts w:eastAsia="Calibri"/>
        </w:rPr>
        <w:t>producenta liczony od dnia dostarczenia do magazynu.</w:t>
      </w:r>
    </w:p>
    <w:p w:rsidR="00522580" w:rsidRDefault="00522580">
      <w:pPr>
        <w:pStyle w:val="Standard"/>
        <w:rPr>
          <w:rFonts w:eastAsia="Calibri"/>
        </w:rPr>
      </w:pPr>
    </w:p>
    <w:p w:rsidR="00522580" w:rsidRDefault="00BE6806">
      <w:pPr>
        <w:pStyle w:val="Standard"/>
        <w:rPr>
          <w:rFonts w:eastAsia="Calibri"/>
        </w:rPr>
      </w:pPr>
      <w:r>
        <w:rPr>
          <w:rFonts w:eastAsia="Calibri"/>
        </w:rPr>
        <w:t xml:space="preserve">Pakowanie – Opakowania powinny być wykonane z materiałów, które zachowują swe podstawowe cechy użytkowe podczas: zamrażania w temperaturze do -38°C, przechowywania w temperaturze do -30°C, transportu i </w:t>
      </w:r>
      <w:r>
        <w:rPr>
          <w:rFonts w:eastAsia="Calibri"/>
        </w:rPr>
        <w:t>sprzedaży. Wszystkie opakowania stykające się bezpośrednio z wyrobem muszą mieć atest kompetentnej jednostki resortu zdrowia. Opakowanie jednostkowe i zbiorcze musi zawierać etykietę producenta.</w:t>
      </w:r>
    </w:p>
    <w:p w:rsidR="00522580" w:rsidRDefault="00522580">
      <w:pPr>
        <w:pStyle w:val="Standard"/>
        <w:rPr>
          <w:rFonts w:eastAsia="Calibri"/>
        </w:rPr>
      </w:pP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Oznakowanie opakowania powinno zawierać co najmniej (odpowie</w:t>
      </w:r>
      <w:r>
        <w:rPr>
          <w:rFonts w:eastAsia="Calibri"/>
        </w:rPr>
        <w:t>dnio do rodzaju produktu):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993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nazwy wyrobu,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993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wykazu składników (jeżeli jest ich więcej niż jeden podstawowy) oraz ich ilości,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993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wszelkich składników lub substancji powodujących alergie lub reakcje,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993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nazwa i adres firmy i/lub producenta,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993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ilości netto żywności,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993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dat</w:t>
      </w:r>
      <w:r>
        <w:rPr>
          <w:rFonts w:eastAsia="Calibri"/>
        </w:rPr>
        <w:t>y minimalnej trwałości lub terminu przydatności do spożycia,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993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specjalnych warunków przechowywania lub warunków użycia oraz treść: CHRONIĆ PRZED ROZMROŻENIEM.</w:t>
      </w:r>
    </w:p>
    <w:p w:rsidR="00522580" w:rsidRDefault="00522580">
      <w:pPr>
        <w:pStyle w:val="Standard"/>
        <w:rPr>
          <w:rFonts w:eastAsia="Calibri"/>
        </w:rPr>
      </w:pP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Towar będzie nieprzyjęty, jeżeli będą: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opakowania będą zniszczone, zawilgocone, brudne, wskazujące</w:t>
      </w:r>
      <w:r>
        <w:rPr>
          <w:rFonts w:eastAsia="Calibri"/>
        </w:rPr>
        <w:t xml:space="preserve"> na ubytek produktu,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produkt wskazujący na uprzednie częściowe rozmrożenie i powtórne zamrożenie (kawałki lodu wewnątrz opakowania, produkt pozbijany),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zapach, konsystencja wskazująca na produkt stary, zepsuty,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obecność bakterii salmonelli, gronkowców chor</w:t>
      </w:r>
      <w:r>
        <w:rPr>
          <w:rFonts w:eastAsia="Calibri"/>
        </w:rPr>
        <w:t>obotwórczych i z grupy coli, obecność szkodników oraz ich pozostałości, opakowania bez oznakowania, uszkodzone mechaniczne, zabrudzone.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  <w:u w:val="single"/>
        </w:rPr>
      </w:pPr>
      <w:r>
        <w:rPr>
          <w:rFonts w:eastAsia="Calibri"/>
          <w:u w:val="single"/>
        </w:rPr>
        <w:t>Część 8 – Sukcesywna dostawa świeżych owoców i warzyw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Wymagania dotyczące owoców i warzyw: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18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owoce i warzywa całe, zdrowe,</w:t>
      </w:r>
      <w:r>
        <w:rPr>
          <w:rFonts w:eastAsia="Calibri"/>
        </w:rPr>
        <w:t xml:space="preserve"> czyste,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18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wolne od chorób i szkodników,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18"/>
        </w:tabs>
        <w:spacing w:after="120"/>
        <w:ind w:left="709" w:hanging="283"/>
        <w:rPr>
          <w:rFonts w:eastAsia="Calibri"/>
        </w:rPr>
      </w:pPr>
      <w:r>
        <w:rPr>
          <w:rFonts w:eastAsia="Calibri"/>
        </w:rPr>
        <w:t>o odpowiednim stopniu dojrzałości, nadające się do bezpośredniego użycia lub przeróbki,</w:t>
      </w:r>
    </w:p>
    <w:p w:rsidR="00522580" w:rsidRDefault="00BE6806">
      <w:pPr>
        <w:pStyle w:val="Akapitzlist"/>
        <w:numPr>
          <w:ilvl w:val="0"/>
          <w:numId w:val="21"/>
        </w:numPr>
        <w:tabs>
          <w:tab w:val="left" w:pos="1429"/>
        </w:tabs>
        <w:spacing w:after="120"/>
        <w:ind w:hanging="294"/>
        <w:rPr>
          <w:rFonts w:eastAsia="Calibri"/>
        </w:rPr>
      </w:pPr>
      <w:r>
        <w:rPr>
          <w:rFonts w:eastAsia="Calibri"/>
        </w:rPr>
        <w:t>zapach swoisty, bez obcego zapachu.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 xml:space="preserve">Trwałość - okres przydatności do spożycia min. 75% okresu deklarowanego przez </w:t>
      </w:r>
      <w:r>
        <w:rPr>
          <w:rFonts w:eastAsia="Calibri"/>
        </w:rPr>
        <w:t>producenta, liczony od daty dostawy do magazynu odbiorcy.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Pakowanie – Opakowania zbiorcze zawierające etykietę producenta. Czyste, trwałe, zabezpieczające towar kryteria przed rozsypaniem się.</w:t>
      </w:r>
    </w:p>
    <w:p w:rsidR="00522580" w:rsidRDefault="00BE6806">
      <w:pPr>
        <w:pStyle w:val="Standard"/>
        <w:tabs>
          <w:tab w:val="left" w:pos="709"/>
        </w:tabs>
        <w:spacing w:after="120"/>
        <w:rPr>
          <w:rFonts w:eastAsia="Calibri"/>
        </w:rPr>
      </w:pPr>
      <w:r>
        <w:rPr>
          <w:rFonts w:eastAsia="Calibri"/>
        </w:rPr>
        <w:t>Oznakowanie opakowania powinno zawierać co najmniej (odpowiedni</w:t>
      </w:r>
      <w:r>
        <w:rPr>
          <w:rFonts w:eastAsia="Calibri"/>
        </w:rPr>
        <w:t>o do rodzaju produktu):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nazwy wyrobu,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nazwa i adres firmy i/lub producenta,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ilości brutto żywności,</w:t>
      </w:r>
    </w:p>
    <w:p w:rsidR="00522580" w:rsidRDefault="00BE6806">
      <w:pPr>
        <w:pStyle w:val="Akapitzlist"/>
        <w:numPr>
          <w:ilvl w:val="0"/>
          <w:numId w:val="27"/>
        </w:numPr>
        <w:tabs>
          <w:tab w:val="left" w:pos="-436"/>
        </w:tabs>
        <w:spacing w:after="120"/>
        <w:rPr>
          <w:rFonts w:eastAsia="Calibri"/>
        </w:rPr>
      </w:pPr>
      <w:r>
        <w:rPr>
          <w:rFonts w:eastAsia="Calibri"/>
        </w:rPr>
        <w:t>daty minimalnej trwałości lub terminu przydatności do spożycia.</w:t>
      </w:r>
    </w:p>
    <w:p w:rsidR="00522580" w:rsidRDefault="00522580">
      <w:pPr>
        <w:pStyle w:val="Akapitzlist"/>
        <w:tabs>
          <w:tab w:val="left" w:pos="1724"/>
        </w:tabs>
        <w:spacing w:after="120"/>
        <w:ind w:left="1440"/>
        <w:rPr>
          <w:rFonts w:eastAsia="Calibri"/>
        </w:rPr>
      </w:pPr>
    </w:p>
    <w:p w:rsidR="00522580" w:rsidRDefault="00BE6806">
      <w:pPr>
        <w:pStyle w:val="Akapitzlist"/>
        <w:tabs>
          <w:tab w:val="left" w:pos="1004"/>
        </w:tabs>
        <w:spacing w:after="120"/>
        <w:ind w:hanging="720"/>
        <w:rPr>
          <w:rFonts w:eastAsia="Calibri"/>
        </w:rPr>
      </w:pPr>
      <w:r>
        <w:rPr>
          <w:rFonts w:eastAsia="Calibri"/>
        </w:rPr>
        <w:t>Towar będzie nieprzyjęty, jeżeli będą: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 xml:space="preserve">opakowania będą zniszczone, zawilgocone, </w:t>
      </w:r>
      <w:r>
        <w:rPr>
          <w:rFonts w:eastAsia="Calibri"/>
        </w:rPr>
        <w:t>brudne, wskazujące na ubytek produktu,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zapach, konsystencja wskazująca na produkt stary, zepsuty, z pleśnią,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obecność bakterii salmonelli, gronkowców chorobotwórczych i z grupy coli, obecność szkodników oraz ich pozostałości,</w:t>
      </w:r>
    </w:p>
    <w:p w:rsidR="00522580" w:rsidRDefault="00BE6806">
      <w:pPr>
        <w:pStyle w:val="Akapitzlist"/>
        <w:numPr>
          <w:ilvl w:val="0"/>
          <w:numId w:val="22"/>
        </w:numPr>
        <w:tabs>
          <w:tab w:val="left" w:pos="1004"/>
        </w:tabs>
        <w:spacing w:after="120"/>
        <w:rPr>
          <w:rFonts w:eastAsia="Calibri"/>
        </w:rPr>
      </w:pPr>
      <w:r>
        <w:rPr>
          <w:rFonts w:eastAsia="Calibri"/>
        </w:rPr>
        <w:t>opakowania bez oznakowania, us</w:t>
      </w:r>
      <w:r>
        <w:rPr>
          <w:rFonts w:eastAsia="Calibri"/>
        </w:rPr>
        <w:t>zkodzone mechaniczne, zabrudzone</w:t>
      </w:r>
    </w:p>
    <w:p w:rsidR="00522580" w:rsidRDefault="00522580">
      <w:pPr>
        <w:pStyle w:val="Standard"/>
        <w:tabs>
          <w:tab w:val="left" w:pos="709"/>
        </w:tabs>
        <w:spacing w:after="120"/>
        <w:rPr>
          <w:rFonts w:eastAsia="Calibri"/>
          <w:u w:val="single"/>
        </w:rPr>
      </w:pPr>
    </w:p>
    <w:p w:rsidR="00522580" w:rsidRDefault="00BE6806">
      <w:pPr>
        <w:pStyle w:val="Standard"/>
        <w:tabs>
          <w:tab w:val="left" w:pos="1843"/>
        </w:tabs>
        <w:spacing w:before="120" w:after="120"/>
        <w:ind w:left="0" w:firstLine="0"/>
      </w:pPr>
      <w:r>
        <w:t>2. W przypadku stwierdzenia przez Zamawiającego przy przyjmowaniu towaru wad jakościowych lub ilościowych artykułów żywnościowych Zamawiający na odwrocie dowodu dostawy odnotuje ilość i gatunek oraz przyczynę nie przyjęcia</w:t>
      </w:r>
      <w:r>
        <w:t xml:space="preserve"> wadliwego towaru. Zakwestionowany towar Wykonawca zabierze z powrotem na własny koszt i wymieni najpóźniej w następnym dniu roboczym.</w:t>
      </w:r>
    </w:p>
    <w:p w:rsidR="00522580" w:rsidRDefault="00BE6806">
      <w:pPr>
        <w:pStyle w:val="Standard"/>
        <w:tabs>
          <w:tab w:val="left" w:pos="2268"/>
        </w:tabs>
        <w:spacing w:before="120" w:after="120"/>
      </w:pPr>
      <w:r>
        <w:t xml:space="preserve">3. </w:t>
      </w:r>
      <w:r>
        <w:rPr>
          <w:rStyle w:val="Domylnaczcionkaakapitu"/>
          <w:rFonts w:eastAsia="Calibri"/>
        </w:rPr>
        <w:t xml:space="preserve">Szczegółowy opis przedmiotu zamówienia znajduje się w Załączniku nr 1 do SWZ (Część 1 – 8) oraz Załączniku nr 2 do </w:t>
      </w:r>
      <w:r>
        <w:rPr>
          <w:rStyle w:val="Domylnaczcionkaakapitu"/>
          <w:rFonts w:eastAsia="Calibri"/>
        </w:rPr>
        <w:t>SWZ – projektowanym wzorze umowy.</w:t>
      </w:r>
    </w:p>
    <w:p w:rsidR="00522580" w:rsidRDefault="00522580">
      <w:pPr>
        <w:pStyle w:val="Standard"/>
        <w:tabs>
          <w:tab w:val="left" w:pos="2268"/>
        </w:tabs>
      </w:pPr>
    </w:p>
    <w:p w:rsidR="00522580" w:rsidRDefault="00BE6806">
      <w:pPr>
        <w:pStyle w:val="Akapitzlist"/>
        <w:tabs>
          <w:tab w:val="left" w:pos="284"/>
        </w:tabs>
        <w:spacing w:after="120" w:line="276" w:lineRule="auto"/>
        <w:ind w:left="0"/>
      </w:pPr>
      <w:r>
        <w:rPr>
          <w:rStyle w:val="Domylnaczcionkaakapitu"/>
          <w:b/>
        </w:rPr>
        <w:t xml:space="preserve">VI. </w:t>
      </w:r>
      <w:r>
        <w:rPr>
          <w:rStyle w:val="Domylnaczcionkaakapitu"/>
          <w:b/>
          <w:u w:val="single"/>
        </w:rPr>
        <w:t>WYKLUCZENIE - WARUNKI UDZIAŁU W POSTĘPOWANIU</w:t>
      </w:r>
    </w:p>
    <w:p w:rsidR="00522580" w:rsidRDefault="00BE6806">
      <w:pPr>
        <w:pStyle w:val="Standard"/>
        <w:numPr>
          <w:ilvl w:val="3"/>
          <w:numId w:val="5"/>
        </w:numPr>
        <w:tabs>
          <w:tab w:val="left" w:pos="852"/>
        </w:tabs>
        <w:spacing w:after="40"/>
        <w:ind w:left="426" w:hanging="426"/>
      </w:pPr>
      <w:r>
        <w:t>O udzielenie zamówienia mogą ubiegać się Wykonawcy, którzy:</w:t>
      </w:r>
    </w:p>
    <w:p w:rsidR="00522580" w:rsidRDefault="00BE6806">
      <w:pPr>
        <w:pStyle w:val="Standard"/>
        <w:numPr>
          <w:ilvl w:val="0"/>
          <w:numId w:val="57"/>
        </w:numPr>
        <w:tabs>
          <w:tab w:val="left" w:pos="1702"/>
        </w:tabs>
        <w:spacing w:after="40"/>
        <w:ind w:left="851" w:hanging="425"/>
      </w:pPr>
      <w:r>
        <w:rPr>
          <w:rStyle w:val="Domylnaczcionkaakapitu"/>
          <w:bCs/>
        </w:rPr>
        <w:t xml:space="preserve">nie podlegają wykluczeniu (zgodnie z przesłankami obligatoryjnymi, o których mowa w art. 108 ust. </w:t>
      </w:r>
      <w:r>
        <w:t>1 ustawy Pzp)</w:t>
      </w:r>
      <w:r>
        <w:rPr>
          <w:rStyle w:val="Domylnaczcionkaakapitu"/>
          <w:bCs/>
        </w:rPr>
        <w:t xml:space="preserve"> </w:t>
      </w:r>
      <w:r>
        <w:rPr>
          <w:rStyle w:val="Domylnaczcionkaakapitu"/>
          <w:bCs/>
        </w:rPr>
        <w:t>– dot. Części 1 – 8,</w:t>
      </w:r>
    </w:p>
    <w:p w:rsidR="00522580" w:rsidRDefault="00BE6806">
      <w:pPr>
        <w:pStyle w:val="Standard"/>
        <w:numPr>
          <w:ilvl w:val="0"/>
          <w:numId w:val="4"/>
        </w:numPr>
        <w:tabs>
          <w:tab w:val="left" w:pos="1702"/>
        </w:tabs>
        <w:spacing w:after="40"/>
        <w:ind w:left="851" w:hanging="425"/>
        <w:rPr>
          <w:bCs/>
        </w:rPr>
      </w:pPr>
      <w:r>
        <w:rPr>
          <w:bCs/>
        </w:rPr>
        <w:t>spełnią warunki udziału w postępowaniu w zakresie (dot. Części 1 – 8):</w:t>
      </w:r>
    </w:p>
    <w:p w:rsidR="00522580" w:rsidRDefault="00BE6806">
      <w:pPr>
        <w:pStyle w:val="Akapitzlist"/>
        <w:numPr>
          <w:ilvl w:val="0"/>
          <w:numId w:val="58"/>
        </w:numPr>
        <w:tabs>
          <w:tab w:val="left" w:pos="-131"/>
        </w:tabs>
        <w:spacing w:after="40"/>
      </w:pPr>
      <w:r>
        <w:t>zdolności do występowania w obrocie gospodarczym – Zamawiający nie określa;</w:t>
      </w:r>
    </w:p>
    <w:p w:rsidR="00522580" w:rsidRDefault="00BE6806">
      <w:pPr>
        <w:pStyle w:val="Akapitzlist"/>
        <w:numPr>
          <w:ilvl w:val="0"/>
          <w:numId w:val="17"/>
        </w:numPr>
      </w:pPr>
      <w:r>
        <w:t>uprawnień do prowadzenia określonej działalności gospodarczej lub zawodowej, o ile wynik</w:t>
      </w:r>
      <w:r>
        <w:t>a to z odrębnych przepisów – o udzielenie zamówienia mogą ubiegać się Wykonawcy, którzy spełniają warunki udziału wskazane i opisane w Rozdz. VIb SWZ;</w:t>
      </w:r>
    </w:p>
    <w:p w:rsidR="00522580" w:rsidRDefault="00BE6806">
      <w:pPr>
        <w:pStyle w:val="Akapitzlist"/>
        <w:numPr>
          <w:ilvl w:val="0"/>
          <w:numId w:val="17"/>
        </w:numPr>
        <w:tabs>
          <w:tab w:val="left" w:pos="-131"/>
        </w:tabs>
        <w:spacing w:after="40"/>
      </w:pPr>
      <w:r>
        <w:t>sytuacji ekonomicznej lub finansowej – Zamawiający nie określa;</w:t>
      </w:r>
    </w:p>
    <w:p w:rsidR="00522580" w:rsidRDefault="00BE6806">
      <w:pPr>
        <w:pStyle w:val="Akapitzlist"/>
        <w:numPr>
          <w:ilvl w:val="0"/>
          <w:numId w:val="17"/>
        </w:numPr>
        <w:tabs>
          <w:tab w:val="left" w:pos="-131"/>
        </w:tabs>
        <w:spacing w:after="40"/>
      </w:pPr>
      <w:r>
        <w:t>zdolności technicznej lub zawodowej – Zam</w:t>
      </w:r>
      <w:r>
        <w:t>awiający nie określa.</w:t>
      </w:r>
    </w:p>
    <w:p w:rsidR="00522580" w:rsidRDefault="00522580">
      <w:pPr>
        <w:pStyle w:val="Akapitzlist"/>
        <w:spacing w:after="40"/>
        <w:ind w:left="0"/>
        <w:rPr>
          <w:b/>
        </w:rPr>
      </w:pPr>
    </w:p>
    <w:p w:rsidR="00522580" w:rsidRDefault="00BE6806">
      <w:pPr>
        <w:pStyle w:val="Akapitzlist"/>
        <w:tabs>
          <w:tab w:val="left" w:pos="567"/>
        </w:tabs>
        <w:spacing w:before="120" w:after="120"/>
        <w:ind w:left="0"/>
        <w:rPr>
          <w:b/>
          <w:u w:val="single"/>
        </w:rPr>
      </w:pPr>
      <w:r>
        <w:rPr>
          <w:b/>
          <w:u w:val="single"/>
        </w:rPr>
        <w:t xml:space="preserve">VIa. </w:t>
      </w:r>
      <w:r>
        <w:rPr>
          <w:b/>
          <w:u w:val="single"/>
        </w:rPr>
        <w:tab/>
        <w:t>PODSTAWY WYKLUCZENIA</w:t>
      </w:r>
    </w:p>
    <w:p w:rsidR="00522580" w:rsidRDefault="00BE6806">
      <w:pPr>
        <w:pStyle w:val="Akapitzlist"/>
        <w:tabs>
          <w:tab w:val="left" w:pos="142"/>
          <w:tab w:val="left" w:pos="426"/>
        </w:tabs>
        <w:spacing w:before="120" w:after="120"/>
        <w:ind w:left="0"/>
      </w:pPr>
      <w:r>
        <w:t>1. Z postępowania o udzielenie zamówienia, zgodnie z treścią art. 108 ust. 1 ustawy Pzp, z zastrzeżeniem art. 110 ust. 2 Pzp, wyklucza się̨ Wykonawcę:</w:t>
      </w:r>
    </w:p>
    <w:p w:rsidR="00522580" w:rsidRDefault="00BE6806">
      <w:pPr>
        <w:pStyle w:val="Akapitzlist"/>
        <w:tabs>
          <w:tab w:val="left" w:pos="862"/>
          <w:tab w:val="left" w:pos="1146"/>
        </w:tabs>
        <w:spacing w:after="120"/>
        <w:ind w:hanging="720"/>
      </w:pPr>
      <w:r>
        <w:t xml:space="preserve">1.1. będącego osobą fizyczną, którego </w:t>
      </w:r>
      <w:r>
        <w:t>prawomocnie skazano za przestępstwo:</w:t>
      </w:r>
    </w:p>
    <w:p w:rsidR="00522580" w:rsidRDefault="00BE6806">
      <w:pPr>
        <w:pStyle w:val="Akapitzlist"/>
        <w:tabs>
          <w:tab w:val="left" w:pos="862"/>
          <w:tab w:val="left" w:pos="1146"/>
        </w:tabs>
        <w:spacing w:after="120"/>
        <w:ind w:hanging="294"/>
      </w:pPr>
      <w:r>
        <w:t>a) udziału w zorganizowanej grupie przestępczej albo związku mającym na celu popełnienie przestępstwa lub przestępstwa skarbowego, o którym mowa w art. 258 Kodeksu karnego,</w:t>
      </w:r>
    </w:p>
    <w:p w:rsidR="00522580" w:rsidRDefault="00BE6806">
      <w:pPr>
        <w:pStyle w:val="Akapitzlist"/>
        <w:tabs>
          <w:tab w:val="left" w:pos="862"/>
          <w:tab w:val="left" w:pos="1146"/>
        </w:tabs>
        <w:spacing w:after="120"/>
        <w:ind w:hanging="294"/>
      </w:pPr>
      <w:r>
        <w:t>b) handlu ludźmi, o którym mowa w art. 189a Ko</w:t>
      </w:r>
      <w:r>
        <w:t>deksu karnego,</w:t>
      </w:r>
    </w:p>
    <w:p w:rsidR="00522580" w:rsidRDefault="00BE6806">
      <w:pPr>
        <w:pStyle w:val="Akapitzlist"/>
        <w:tabs>
          <w:tab w:val="left" w:pos="862"/>
          <w:tab w:val="left" w:pos="1146"/>
        </w:tabs>
        <w:spacing w:after="120"/>
        <w:ind w:hanging="294"/>
      </w:pPr>
      <w:r>
        <w:t>c) o którym mowa w art. 228–230a, art. 250a Kodeksu karnego lub w art. 46 lub art. 48 ustawy z dnia 25 czerwca 2010 r. o sporcie,</w:t>
      </w:r>
    </w:p>
    <w:p w:rsidR="00522580" w:rsidRDefault="00BE6806">
      <w:pPr>
        <w:pStyle w:val="Akapitzlist"/>
        <w:tabs>
          <w:tab w:val="left" w:pos="862"/>
          <w:tab w:val="left" w:pos="1146"/>
        </w:tabs>
        <w:spacing w:after="120"/>
        <w:ind w:hanging="294"/>
      </w:pPr>
      <w:r>
        <w:t>d) finansowania przestępstwa o charakterze terrorystycznym, o którym mowa w art. 165a Kodeksu karnego, lub prze</w:t>
      </w:r>
      <w:r>
        <w:t>stępstwo udaremniania lub utrudniania stwierdzenia przestępnego pochodzenia pieniędzy lub ukrywania ich pochodzenia, o którym mowa w art. 299 Kodeksu karnego,</w:t>
      </w:r>
    </w:p>
    <w:p w:rsidR="00522580" w:rsidRDefault="00BE6806">
      <w:pPr>
        <w:pStyle w:val="Akapitzlist"/>
        <w:tabs>
          <w:tab w:val="left" w:pos="862"/>
          <w:tab w:val="left" w:pos="1146"/>
        </w:tabs>
        <w:spacing w:after="120"/>
        <w:ind w:hanging="294"/>
      </w:pPr>
      <w:r>
        <w:t>e) o charakterze terrorystycznym, o którym mowa w art. 115 § 20 Kodeksu karnego, lub mające na ce</w:t>
      </w:r>
      <w:r>
        <w:t>lu popełnienie tego przestępstwa,</w:t>
      </w:r>
    </w:p>
    <w:p w:rsidR="00522580" w:rsidRDefault="00BE6806">
      <w:pPr>
        <w:pStyle w:val="Akapitzlist"/>
        <w:tabs>
          <w:tab w:val="left" w:pos="862"/>
          <w:tab w:val="left" w:pos="1146"/>
        </w:tabs>
        <w:spacing w:after="120"/>
        <w:ind w:hanging="294"/>
      </w:pPr>
      <w:r>
        <w:t>f)  pracy małoletnich cudzoziemców, o którym mowa w art. 9 ust. 2 ustawy z dnia 15 czerwca 2012 r. o skutkach powierzania wykonywania pracy cudzoziemcom przebywającym wbrew przepisom na terytorium Rzeczypospolitej Polskiej</w:t>
      </w:r>
      <w:r>
        <w:t xml:space="preserve"> (Dz. U. poz. 769),</w:t>
      </w:r>
    </w:p>
    <w:p w:rsidR="00522580" w:rsidRDefault="00BE6806">
      <w:pPr>
        <w:pStyle w:val="Akapitzlist"/>
        <w:tabs>
          <w:tab w:val="left" w:pos="862"/>
          <w:tab w:val="left" w:pos="1146"/>
        </w:tabs>
        <w:spacing w:after="120"/>
        <w:ind w:hanging="294"/>
      </w:pPr>
      <w:r>
        <w:t>g) przeciwko obrotowi gospodarczemu, o których mowa w art. 296–307 Kodeksu karnego, przestępstwo oszustwa, o którym mowa w art. 286 Kodeksu karnego, przestępstwo przeciwko wiarygodności dokumentów, o których mowa w art. 270–277d Kodeksu</w:t>
      </w:r>
      <w:r>
        <w:t xml:space="preserve"> karnego, lub przestępstwo skarbowe,</w:t>
      </w:r>
    </w:p>
    <w:p w:rsidR="00522580" w:rsidRDefault="00BE6806">
      <w:pPr>
        <w:pStyle w:val="Akapitzlist"/>
        <w:tabs>
          <w:tab w:val="left" w:pos="862"/>
          <w:tab w:val="left" w:pos="1146"/>
        </w:tabs>
        <w:spacing w:after="120"/>
        <w:ind w:hanging="294"/>
      </w:pPr>
      <w:r>
        <w:t>h) o którym mowa w art. 9 ust. 1 i 3 lub art. 10 ustawy z dnia 15 czerwca 2012 r. o skutkach powierzania wykonywania pracy cudzoziemcom przebywającym wbrew przepisom na terytorium Rzeczypospolitej Polskiej</w:t>
      </w:r>
    </w:p>
    <w:p w:rsidR="00522580" w:rsidRDefault="00BE6806">
      <w:pPr>
        <w:pStyle w:val="Akapitzlist"/>
        <w:tabs>
          <w:tab w:val="left" w:pos="862"/>
          <w:tab w:val="left" w:pos="1146"/>
        </w:tabs>
        <w:spacing w:after="120"/>
        <w:ind w:hanging="294"/>
      </w:pPr>
      <w:r>
        <w:t>– lub za odpo</w:t>
      </w:r>
      <w:r>
        <w:t>wiedni czyn zabroniony określony w przepisach prawa obcego;</w:t>
      </w:r>
    </w:p>
    <w:p w:rsidR="00522580" w:rsidRDefault="00BE6806">
      <w:pPr>
        <w:pStyle w:val="Akapitzlist"/>
        <w:tabs>
          <w:tab w:val="left" w:pos="568"/>
          <w:tab w:val="left" w:pos="852"/>
        </w:tabs>
        <w:ind w:left="426" w:hanging="426"/>
      </w:pPr>
      <w:r>
        <w:t>1.2. jeżeli urzędującego członka jego organu zarządzającego lub nadzorczego, wspólnika spółki w spółce jawnej lub partnerskiej albo komplementariusza w spółce komandytowej lub komandytowo-akcyjnej</w:t>
      </w:r>
      <w:r>
        <w:t xml:space="preserve"> lub prokurenta prawomocnie skazano za przestępstwo, o którym mowa w pkt 1.1;</w:t>
      </w:r>
    </w:p>
    <w:p w:rsidR="00522580" w:rsidRDefault="00BE6806">
      <w:pPr>
        <w:pStyle w:val="Akapitzlist"/>
        <w:tabs>
          <w:tab w:val="left" w:pos="568"/>
          <w:tab w:val="left" w:pos="852"/>
        </w:tabs>
        <w:ind w:left="426" w:hanging="426"/>
      </w:pPr>
      <w:r>
        <w:t xml:space="preserve">1.3 </w:t>
      </w:r>
      <w:r>
        <w:rPr>
          <w:rStyle w:val="Domylnaczcionkaakapitu"/>
          <w:bCs/>
        </w:rPr>
        <w:t>wobec którego wydano prawomocny wyrok sadu lub ostateczną decyzję administracyjną o zaleganiu z uiszczeniem podatków, opłat lub składek na ubezpieczenie społeczne lub zdro</w:t>
      </w:r>
      <w:r>
        <w:rPr>
          <w:rStyle w:val="Domylnaczcionkaakapitu"/>
          <w:bCs/>
        </w:rPr>
        <w:t>wotne, chyba że wykonawca odpowiednio przed upływem terminu do składania wniosków o dopuszczenie do udziału w postepowaniu albo przed upływem terminu składania ofert dokonał płatności należnych podatków, opłat lub składek na ubezpieczenie społeczne lub zdr</w:t>
      </w:r>
      <w:r>
        <w:rPr>
          <w:rStyle w:val="Domylnaczcionkaakapitu"/>
          <w:bCs/>
        </w:rPr>
        <w:t>owotne wraz z odsetkami lub grzywnami lub zawarł wiążące porozumienie w sprawie spłaty tych należności;</w:t>
      </w:r>
    </w:p>
    <w:p w:rsidR="00522580" w:rsidRDefault="00BE6806">
      <w:pPr>
        <w:pStyle w:val="Akapitzlist"/>
        <w:tabs>
          <w:tab w:val="left" w:pos="862"/>
          <w:tab w:val="left" w:pos="1146"/>
        </w:tabs>
        <w:ind w:hanging="720"/>
        <w:rPr>
          <w:bCs/>
        </w:rPr>
      </w:pPr>
      <w:r>
        <w:rPr>
          <w:bCs/>
        </w:rPr>
        <w:t>1.4. wobec którego orzeczono zakaz ubiegania się̨ o zamówienia publiczne;</w:t>
      </w:r>
    </w:p>
    <w:p w:rsidR="00522580" w:rsidRDefault="00BE6806">
      <w:pPr>
        <w:pStyle w:val="Akapitzlist"/>
        <w:tabs>
          <w:tab w:val="left" w:pos="568"/>
          <w:tab w:val="left" w:pos="852"/>
        </w:tabs>
        <w:ind w:left="426" w:hanging="426"/>
        <w:rPr>
          <w:bCs/>
        </w:rPr>
      </w:pPr>
      <w:r>
        <w:rPr>
          <w:bCs/>
        </w:rPr>
        <w:t>1.5. jeżeli Zamawiający może stwierdzić́, na podstawie wiarygodnych przesłan</w:t>
      </w:r>
      <w:r>
        <w:rPr>
          <w:bCs/>
        </w:rPr>
        <w:t>ek, że Wykonawca zawarł z innymi Wykonawcami porozumienie mające na celu zakłócenie konkurencji, w szczególności jeżeli należąc do tej samej grupy kapitałowej w rozumieniu ustawy z dnia 16 lutego 2007 r. o ochronie konkurencji i konsumentów, złożyli odrębn</w:t>
      </w:r>
      <w:r>
        <w:rPr>
          <w:bCs/>
        </w:rPr>
        <w:t>e oferty, oferty częściowe lub wnioski o dopuszczenie do udziału w postepowaniu, chyba że wykażą̨, że przygotowali te oferty lub wnioski niezależnie od siebie;</w:t>
      </w:r>
    </w:p>
    <w:p w:rsidR="00522580" w:rsidRDefault="00BE6806">
      <w:pPr>
        <w:pStyle w:val="Akapitzlist"/>
        <w:tabs>
          <w:tab w:val="left" w:pos="568"/>
          <w:tab w:val="left" w:pos="852"/>
        </w:tabs>
        <w:spacing w:after="120"/>
        <w:ind w:left="426" w:hanging="426"/>
        <w:rPr>
          <w:bCs/>
        </w:rPr>
      </w:pPr>
      <w:r>
        <w:rPr>
          <w:bCs/>
        </w:rPr>
        <w:t>1.6. jeżeli, w przypadkach, o których mowa w art. 85 ust. 1 Pzp, doszło do zakłócenia konkurencj</w:t>
      </w:r>
      <w:r>
        <w:rPr>
          <w:bCs/>
        </w:rPr>
        <w:t>i wynikającego z wcześniejszego zaangażowania tego Wykonawcy lub podmiotu, który należy z wykonawcą do tej samej grupy kapitałowej w rozumieniu ustawy z dnia 16 lutego 2007 r. o ochronie konkurencji i konsumentów, chyba że spowodowane tym zakłócenie konku</w:t>
      </w:r>
      <w:r>
        <w:rPr>
          <w:bCs/>
        </w:rPr>
        <w:t>rencji może być́ wyeliminowane w inny sposób niż̇ przez wykluczenie Wykonawcy z udziału w postepowaniu o udzielenie zamówienia.</w:t>
      </w:r>
    </w:p>
    <w:p w:rsidR="00522580" w:rsidRDefault="00522580">
      <w:pPr>
        <w:pStyle w:val="Akapitzlist"/>
        <w:tabs>
          <w:tab w:val="left" w:pos="568"/>
          <w:tab w:val="left" w:pos="852"/>
        </w:tabs>
        <w:spacing w:after="120"/>
        <w:ind w:left="426" w:hanging="426"/>
        <w:rPr>
          <w:bCs/>
        </w:rPr>
      </w:pPr>
    </w:p>
    <w:p w:rsidR="00522580" w:rsidRDefault="00BE6806">
      <w:pPr>
        <w:pStyle w:val="Akapitzlist"/>
        <w:tabs>
          <w:tab w:val="left" w:pos="142"/>
          <w:tab w:val="left" w:pos="426"/>
        </w:tabs>
        <w:spacing w:after="120"/>
        <w:ind w:left="0"/>
        <w:rPr>
          <w:bCs/>
        </w:rPr>
      </w:pPr>
      <w:r>
        <w:rPr>
          <w:bCs/>
        </w:rPr>
        <w:t>2. Zamawiający nie wprowadza w tym postępowaniu dodatkowych podstaw wykluczenia wskazanych w art. 109 ustawy Pzp.</w:t>
      </w:r>
    </w:p>
    <w:p w:rsidR="00522580" w:rsidRDefault="00522580">
      <w:pPr>
        <w:pStyle w:val="Akapitzlist"/>
        <w:tabs>
          <w:tab w:val="left" w:pos="142"/>
          <w:tab w:val="left" w:pos="426"/>
        </w:tabs>
        <w:spacing w:after="120"/>
        <w:ind w:left="0"/>
        <w:rPr>
          <w:bCs/>
        </w:rPr>
      </w:pPr>
    </w:p>
    <w:p w:rsidR="00522580" w:rsidRDefault="00BE6806">
      <w:pPr>
        <w:pStyle w:val="Akapitzlist"/>
        <w:tabs>
          <w:tab w:val="left" w:pos="862"/>
          <w:tab w:val="left" w:pos="1146"/>
        </w:tabs>
        <w:spacing w:after="120"/>
        <w:ind w:hanging="720"/>
        <w:rPr>
          <w:bCs/>
        </w:rPr>
      </w:pPr>
      <w:r>
        <w:rPr>
          <w:bCs/>
        </w:rPr>
        <w:t xml:space="preserve">3. </w:t>
      </w:r>
      <w:r>
        <w:rPr>
          <w:bCs/>
        </w:rPr>
        <w:t>Terminy. Wykluczenie Wykonawcy następuje, zgodnie z:</w:t>
      </w:r>
    </w:p>
    <w:p w:rsidR="00522580" w:rsidRDefault="00522580">
      <w:pPr>
        <w:pStyle w:val="Akapitzlist"/>
        <w:tabs>
          <w:tab w:val="left" w:pos="862"/>
          <w:tab w:val="left" w:pos="1146"/>
        </w:tabs>
        <w:spacing w:after="120"/>
        <w:rPr>
          <w:bCs/>
        </w:rPr>
      </w:pPr>
    </w:p>
    <w:p w:rsidR="00522580" w:rsidRDefault="00BE6806">
      <w:pPr>
        <w:pStyle w:val="Akapitzlist"/>
        <w:tabs>
          <w:tab w:val="left" w:pos="862"/>
          <w:tab w:val="left" w:pos="1146"/>
        </w:tabs>
        <w:spacing w:after="120"/>
        <w:ind w:hanging="720"/>
        <w:rPr>
          <w:bCs/>
        </w:rPr>
      </w:pPr>
      <w:r>
        <w:rPr>
          <w:bCs/>
        </w:rPr>
        <w:t>3.1. art. 111 ustawy Pzp:</w:t>
      </w:r>
    </w:p>
    <w:p w:rsidR="00522580" w:rsidRDefault="00BE6806">
      <w:pPr>
        <w:pStyle w:val="Akapitzlist"/>
        <w:tabs>
          <w:tab w:val="left" w:pos="862"/>
          <w:tab w:val="left" w:pos="1146"/>
        </w:tabs>
        <w:spacing w:after="120"/>
        <w:ind w:hanging="720"/>
        <w:rPr>
          <w:bCs/>
        </w:rPr>
      </w:pPr>
      <w:r>
        <w:rPr>
          <w:bCs/>
        </w:rPr>
        <w:t>Wykluczenie wykonawcy następuje:</w:t>
      </w:r>
    </w:p>
    <w:p w:rsidR="00522580" w:rsidRDefault="00BE6806">
      <w:pPr>
        <w:pStyle w:val="Akapitzlist"/>
        <w:tabs>
          <w:tab w:val="left" w:pos="862"/>
          <w:tab w:val="left" w:pos="1146"/>
        </w:tabs>
        <w:spacing w:after="120"/>
        <w:ind w:hanging="294"/>
        <w:rPr>
          <w:bCs/>
        </w:rPr>
      </w:pPr>
      <w:r>
        <w:rPr>
          <w:bCs/>
        </w:rPr>
        <w:t>1)</w:t>
      </w:r>
      <w:r>
        <w:rPr>
          <w:bCs/>
        </w:rPr>
        <w:tab/>
        <w:t>w przypadkach, o których mowa w art. 108 ust. 1 pkt 1 lit. a-g i pkt 2, na okres 5 lat od dnia uprawomocnienia się wyroku potwierdzającego z</w:t>
      </w:r>
      <w:r>
        <w:rPr>
          <w:bCs/>
        </w:rPr>
        <w:t>aistnienie jednej z podstaw wykluczenia, chyba że w tym wyroku został określony inny okres wykluczenia;</w:t>
      </w:r>
    </w:p>
    <w:p w:rsidR="00522580" w:rsidRDefault="00BE6806">
      <w:pPr>
        <w:pStyle w:val="Akapitzlist"/>
        <w:tabs>
          <w:tab w:val="left" w:pos="862"/>
          <w:tab w:val="left" w:pos="1146"/>
        </w:tabs>
        <w:spacing w:after="120"/>
        <w:ind w:hanging="294"/>
        <w:rPr>
          <w:bCs/>
        </w:rPr>
      </w:pPr>
      <w:r>
        <w:rPr>
          <w:bCs/>
        </w:rPr>
        <w:t>2)</w:t>
      </w:r>
      <w:r>
        <w:rPr>
          <w:bCs/>
        </w:rPr>
        <w:tab/>
        <w:t>w przypadkach, o których mowa w:</w:t>
      </w:r>
    </w:p>
    <w:p w:rsidR="00522580" w:rsidRDefault="00BE6806">
      <w:pPr>
        <w:pStyle w:val="Akapitzlist"/>
        <w:tabs>
          <w:tab w:val="left" w:pos="862"/>
          <w:tab w:val="left" w:pos="1146"/>
        </w:tabs>
        <w:spacing w:after="120"/>
        <w:ind w:hanging="294"/>
        <w:rPr>
          <w:bCs/>
        </w:rPr>
      </w:pPr>
      <w:r>
        <w:rPr>
          <w:bCs/>
        </w:rPr>
        <w:t>a)</w:t>
      </w:r>
      <w:r>
        <w:rPr>
          <w:bCs/>
        </w:rPr>
        <w:tab/>
        <w:t>art. 108 ust. 1 pkt 1 lit. h i pkt 2, gdy osoba, o której mowa w tych przepisach, została skazana za przestępstwo</w:t>
      </w:r>
      <w:r>
        <w:rPr>
          <w:bCs/>
        </w:rPr>
        <w:t xml:space="preserve"> wymienione w art. 108 ust. 1 pkt 1 lit. h,</w:t>
      </w:r>
    </w:p>
    <w:p w:rsidR="00522580" w:rsidRDefault="00BE6806">
      <w:pPr>
        <w:pStyle w:val="Akapitzlist"/>
        <w:tabs>
          <w:tab w:val="left" w:pos="862"/>
          <w:tab w:val="left" w:pos="1146"/>
        </w:tabs>
        <w:spacing w:after="120"/>
        <w:ind w:hanging="294"/>
        <w:rPr>
          <w:bCs/>
        </w:rPr>
      </w:pPr>
      <w:r>
        <w:rPr>
          <w:bCs/>
        </w:rPr>
        <w:t>- na okres 3 lat od dnia uprawomocnienia się odpowiednio wyroku potwierdzającego zaistnienie jednej z podstaw wykluczenia, wydania ostatecznej decyzji lub zaistnienia zdarzenia będącego podstawą wykluczenia, chyb</w:t>
      </w:r>
      <w:r>
        <w:rPr>
          <w:bCs/>
        </w:rPr>
        <w:t>a że w wyroku lub decyzji został określony inny okres wykluczenia;</w:t>
      </w:r>
    </w:p>
    <w:p w:rsidR="00522580" w:rsidRDefault="00BE6806">
      <w:pPr>
        <w:pStyle w:val="Akapitzlist"/>
        <w:tabs>
          <w:tab w:val="left" w:pos="862"/>
          <w:tab w:val="left" w:pos="1146"/>
        </w:tabs>
        <w:spacing w:after="120"/>
        <w:ind w:hanging="294"/>
        <w:rPr>
          <w:bCs/>
        </w:rPr>
      </w:pPr>
      <w:r>
        <w:rPr>
          <w:bCs/>
        </w:rPr>
        <w:t>4) w przypadkach, o których mowa w art. 108 ust. 1 pkt 5, na okres 3 lat od zaistnienia zdarzenia będącego podstawą wykluczenia;</w:t>
      </w:r>
    </w:p>
    <w:p w:rsidR="00522580" w:rsidRDefault="00BE6806">
      <w:pPr>
        <w:pStyle w:val="Akapitzlist"/>
        <w:tabs>
          <w:tab w:val="left" w:pos="862"/>
          <w:tab w:val="left" w:pos="1146"/>
        </w:tabs>
        <w:spacing w:after="120"/>
        <w:ind w:hanging="294"/>
        <w:rPr>
          <w:bCs/>
        </w:rPr>
      </w:pPr>
      <w:r>
        <w:rPr>
          <w:bCs/>
        </w:rPr>
        <w:t xml:space="preserve">5) w przypadkach, o których mowa w art. 108 ust. 1 pkt 6, w </w:t>
      </w:r>
      <w:r>
        <w:rPr>
          <w:bCs/>
        </w:rPr>
        <w:t>postępowaniu o udzielenie zamówienia, w którym zaistniało zdarzenie będące podstawą wykluczenia.</w:t>
      </w:r>
    </w:p>
    <w:p w:rsidR="00522580" w:rsidRDefault="00522580">
      <w:pPr>
        <w:pStyle w:val="Akapitzlist"/>
        <w:tabs>
          <w:tab w:val="left" w:pos="862"/>
          <w:tab w:val="left" w:pos="1146"/>
        </w:tabs>
        <w:spacing w:after="120"/>
        <w:rPr>
          <w:bCs/>
        </w:rPr>
      </w:pPr>
    </w:p>
    <w:p w:rsidR="00522580" w:rsidRDefault="00BE6806">
      <w:pPr>
        <w:pStyle w:val="Akapitzlist"/>
        <w:tabs>
          <w:tab w:val="left" w:pos="862"/>
          <w:tab w:val="left" w:pos="1146"/>
        </w:tabs>
        <w:spacing w:after="120"/>
        <w:ind w:hanging="720"/>
        <w:rPr>
          <w:bCs/>
        </w:rPr>
      </w:pPr>
      <w:r>
        <w:rPr>
          <w:bCs/>
        </w:rPr>
        <w:t>3.2. Zgodnie z art.  110 ustawy Pzp:</w:t>
      </w:r>
    </w:p>
    <w:p w:rsidR="00522580" w:rsidRDefault="00BE6806">
      <w:pPr>
        <w:pStyle w:val="Akapitzlist"/>
        <w:tabs>
          <w:tab w:val="left" w:pos="862"/>
          <w:tab w:val="left" w:pos="1146"/>
        </w:tabs>
        <w:spacing w:after="120"/>
        <w:ind w:hanging="294"/>
        <w:rPr>
          <w:bCs/>
        </w:rPr>
      </w:pPr>
      <w:r>
        <w:rPr>
          <w:bCs/>
        </w:rPr>
        <w:t xml:space="preserve">1. </w:t>
      </w:r>
      <w:r>
        <w:rPr>
          <w:bCs/>
        </w:rPr>
        <w:tab/>
        <w:t>Wykonawca może zostać wykluczony przez zamawiającego na każdym etapie postępowania o udzielenie zamówienia.</w:t>
      </w:r>
    </w:p>
    <w:p w:rsidR="00522580" w:rsidRDefault="00BE6806">
      <w:pPr>
        <w:pStyle w:val="Akapitzlist"/>
        <w:tabs>
          <w:tab w:val="left" w:pos="862"/>
          <w:tab w:val="left" w:pos="1146"/>
        </w:tabs>
        <w:spacing w:after="120"/>
        <w:ind w:hanging="294"/>
        <w:rPr>
          <w:bCs/>
        </w:rPr>
      </w:pPr>
      <w:r>
        <w:rPr>
          <w:bCs/>
        </w:rPr>
        <w:t>2. Wykona</w:t>
      </w:r>
      <w:r>
        <w:rPr>
          <w:bCs/>
        </w:rPr>
        <w:t>wca nie podlega wykluczeniu w okolicznościach określonych w art. 108 ust. 1 pkt 1, 2 i 5, jeżeli udowodni zamawiającemu, że spełnił łącznie następujące przesłanki:</w:t>
      </w:r>
    </w:p>
    <w:p w:rsidR="00522580" w:rsidRDefault="00BE6806">
      <w:pPr>
        <w:pStyle w:val="Akapitzlist"/>
        <w:tabs>
          <w:tab w:val="left" w:pos="1135"/>
          <w:tab w:val="left" w:pos="1419"/>
          <w:tab w:val="left" w:pos="1986"/>
        </w:tabs>
        <w:spacing w:after="120"/>
        <w:ind w:left="993" w:hanging="273"/>
        <w:rPr>
          <w:bCs/>
        </w:rPr>
      </w:pPr>
      <w:r>
        <w:rPr>
          <w:bCs/>
        </w:rPr>
        <w:t>1)</w:t>
      </w:r>
      <w:r>
        <w:rPr>
          <w:bCs/>
        </w:rPr>
        <w:tab/>
        <w:t>naprawił lub zobowiązał się do naprawienia szkody wyrządzonej przestępstwem, wykroczeniem</w:t>
      </w:r>
      <w:r>
        <w:rPr>
          <w:bCs/>
        </w:rPr>
        <w:t xml:space="preserve"> lub swoim nieprawidłowym postępowaniem, w tym poprzez zadośćuczynienie pieniężne;</w:t>
      </w:r>
    </w:p>
    <w:p w:rsidR="00522580" w:rsidRDefault="00BE6806">
      <w:pPr>
        <w:pStyle w:val="Akapitzlist"/>
        <w:tabs>
          <w:tab w:val="left" w:pos="1135"/>
          <w:tab w:val="left" w:pos="1419"/>
          <w:tab w:val="left" w:pos="1986"/>
        </w:tabs>
        <w:spacing w:after="120"/>
        <w:ind w:left="993" w:hanging="273"/>
        <w:rPr>
          <w:bCs/>
        </w:rPr>
      </w:pPr>
      <w:r>
        <w:rPr>
          <w:bCs/>
        </w:rPr>
        <w:t>2)</w:t>
      </w:r>
      <w:r>
        <w:rPr>
          <w:bCs/>
        </w:rPr>
        <w:tab/>
        <w:t>wyczerpująco wyjaśnił fakty i okoliczności związane z przestępstwem, wykroczeniem lub swoim nieprawidłowym postępowaniem oraz spowodowanymi przez nie szkodami, aktywnie w</w:t>
      </w:r>
      <w:r>
        <w:rPr>
          <w:bCs/>
        </w:rPr>
        <w:t>spółpracując odpowiednio z właściwymi organami, w tym organami ścigania, lub zamawiającym;</w:t>
      </w:r>
    </w:p>
    <w:p w:rsidR="00522580" w:rsidRDefault="00BE6806">
      <w:pPr>
        <w:pStyle w:val="Akapitzlist"/>
        <w:tabs>
          <w:tab w:val="left" w:pos="1135"/>
          <w:tab w:val="left" w:pos="1419"/>
          <w:tab w:val="left" w:pos="1986"/>
        </w:tabs>
        <w:spacing w:after="120"/>
        <w:ind w:left="993" w:hanging="273"/>
        <w:rPr>
          <w:bCs/>
        </w:rPr>
      </w:pPr>
      <w:r>
        <w:rPr>
          <w:bCs/>
        </w:rPr>
        <w:t>3)</w:t>
      </w:r>
      <w:r>
        <w:rPr>
          <w:bCs/>
        </w:rPr>
        <w:tab/>
        <w:t xml:space="preserve">podjął konkretne środki techniczne, organizacyjne i kadrowe, odpowiednie dla zapobiegania dalszym przestępstwom, wykroczeniom lub nieprawidłowemu postępowaniu, w </w:t>
      </w:r>
      <w:r>
        <w:rPr>
          <w:bCs/>
        </w:rPr>
        <w:t>szczególności:</w:t>
      </w:r>
    </w:p>
    <w:p w:rsidR="00522580" w:rsidRDefault="00BE6806">
      <w:pPr>
        <w:pStyle w:val="Akapitzlist"/>
        <w:tabs>
          <w:tab w:val="left" w:pos="1560"/>
          <w:tab w:val="left" w:pos="1844"/>
          <w:tab w:val="left" w:pos="2411"/>
        </w:tabs>
        <w:spacing w:after="120"/>
        <w:ind w:left="1418" w:hanging="284"/>
        <w:rPr>
          <w:bCs/>
        </w:rPr>
      </w:pPr>
      <w:r>
        <w:rPr>
          <w:bCs/>
        </w:rPr>
        <w:t>a)</w:t>
      </w:r>
      <w:r>
        <w:rPr>
          <w:bCs/>
        </w:rPr>
        <w:tab/>
        <w:t>zerwał wszelkie powiązania z osobami lub podmiotami odpowiedzialnymi za nieprawidłowe postępowanie wykonawcy,</w:t>
      </w:r>
    </w:p>
    <w:p w:rsidR="00522580" w:rsidRDefault="00BE6806">
      <w:pPr>
        <w:pStyle w:val="Akapitzlist"/>
        <w:tabs>
          <w:tab w:val="left" w:pos="862"/>
          <w:tab w:val="left" w:pos="1146"/>
          <w:tab w:val="left" w:pos="1713"/>
        </w:tabs>
        <w:spacing w:after="120"/>
        <w:ind w:firstLine="414"/>
        <w:rPr>
          <w:bCs/>
        </w:rPr>
      </w:pPr>
      <w:r>
        <w:rPr>
          <w:bCs/>
        </w:rPr>
        <w:t>b)</w:t>
      </w:r>
      <w:r>
        <w:rPr>
          <w:bCs/>
        </w:rPr>
        <w:tab/>
        <w:t>zreorganizował personel,</w:t>
      </w:r>
    </w:p>
    <w:p w:rsidR="00522580" w:rsidRDefault="00BE6806">
      <w:pPr>
        <w:pStyle w:val="Akapitzlist"/>
        <w:tabs>
          <w:tab w:val="left" w:pos="862"/>
          <w:tab w:val="left" w:pos="1146"/>
          <w:tab w:val="left" w:pos="1713"/>
        </w:tabs>
        <w:spacing w:after="120"/>
        <w:ind w:firstLine="414"/>
        <w:rPr>
          <w:bCs/>
        </w:rPr>
      </w:pPr>
      <w:r>
        <w:rPr>
          <w:bCs/>
        </w:rPr>
        <w:t>c)</w:t>
      </w:r>
      <w:r>
        <w:rPr>
          <w:bCs/>
        </w:rPr>
        <w:tab/>
        <w:t>wdrożył system sprawozdawczości i kontroli,</w:t>
      </w:r>
    </w:p>
    <w:p w:rsidR="00522580" w:rsidRDefault="00BE6806">
      <w:pPr>
        <w:pStyle w:val="Akapitzlist"/>
        <w:tabs>
          <w:tab w:val="left" w:pos="1560"/>
          <w:tab w:val="left" w:pos="1844"/>
          <w:tab w:val="left" w:pos="2411"/>
        </w:tabs>
        <w:spacing w:after="120"/>
        <w:ind w:left="1418" w:hanging="284"/>
        <w:rPr>
          <w:bCs/>
        </w:rPr>
      </w:pPr>
      <w:r>
        <w:rPr>
          <w:bCs/>
        </w:rPr>
        <w:t>d)</w:t>
      </w:r>
      <w:r>
        <w:rPr>
          <w:bCs/>
        </w:rPr>
        <w:tab/>
        <w:t xml:space="preserve">utworzył struktury audytu wewnętrznego do </w:t>
      </w:r>
      <w:r>
        <w:rPr>
          <w:bCs/>
        </w:rPr>
        <w:t>monitorowania przestrzegania przepisów, wewnętrznych regulacji lub standardów,</w:t>
      </w:r>
    </w:p>
    <w:p w:rsidR="00522580" w:rsidRDefault="00BE6806">
      <w:pPr>
        <w:pStyle w:val="Akapitzlist"/>
        <w:tabs>
          <w:tab w:val="left" w:pos="1560"/>
          <w:tab w:val="left" w:pos="1844"/>
          <w:tab w:val="left" w:pos="2411"/>
        </w:tabs>
        <w:spacing w:after="120"/>
        <w:ind w:left="1418" w:hanging="284"/>
        <w:rPr>
          <w:bCs/>
        </w:rPr>
      </w:pPr>
      <w:r>
        <w:rPr>
          <w:bCs/>
        </w:rPr>
        <w:t>e)</w:t>
      </w:r>
      <w:r>
        <w:rPr>
          <w:bCs/>
        </w:rPr>
        <w:tab/>
        <w:t>wprowadził wewnętrzne regulacje dotyczące odpowiedzialności i odszkodowań za nieprzestrzeganie przepisów, wewnętrznych regulacji lub standardów.</w:t>
      </w:r>
    </w:p>
    <w:p w:rsidR="00522580" w:rsidRDefault="00BE6806">
      <w:pPr>
        <w:pStyle w:val="Akapitzlist"/>
        <w:tabs>
          <w:tab w:val="left" w:pos="851"/>
          <w:tab w:val="left" w:pos="1135"/>
        </w:tabs>
        <w:spacing w:after="120"/>
        <w:ind w:left="709" w:hanging="283"/>
        <w:rPr>
          <w:bCs/>
        </w:rPr>
      </w:pPr>
      <w:r>
        <w:rPr>
          <w:bCs/>
        </w:rPr>
        <w:t xml:space="preserve">3. </w:t>
      </w:r>
      <w:r>
        <w:rPr>
          <w:bCs/>
        </w:rPr>
        <w:tab/>
        <w:t>Zamawiający ocenia, czy p</w:t>
      </w:r>
      <w:r>
        <w:rPr>
          <w:bCs/>
        </w:rPr>
        <w:t>odjęte przez wykonawcę czynności, o których mowa w ust. 2, są wystarczające do wykazania jego rzetelności, uwzględniając wagę i szczególne okoliczności czynu wykonawcy. Jeżeli podjęte przez wykonawcę czynności, o których mowa w ust. 2, nie są wystarczające</w:t>
      </w:r>
      <w:r>
        <w:rPr>
          <w:bCs/>
        </w:rPr>
        <w:t xml:space="preserve"> do wykazania jego rzetelności, zamawiający wyklucza wykonawcę.</w:t>
      </w:r>
    </w:p>
    <w:p w:rsidR="00522580" w:rsidRDefault="00522580">
      <w:pPr>
        <w:pStyle w:val="Akapitzlist"/>
        <w:spacing w:after="40"/>
        <w:ind w:left="0"/>
        <w:rPr>
          <w:b/>
          <w:color w:val="008000"/>
        </w:rPr>
      </w:pPr>
    </w:p>
    <w:p w:rsidR="00522580" w:rsidRDefault="00BE6806">
      <w:pPr>
        <w:pStyle w:val="Akapitzlist"/>
        <w:tabs>
          <w:tab w:val="left" w:pos="284"/>
        </w:tabs>
        <w:spacing w:after="120"/>
        <w:ind w:left="0"/>
        <w:rPr>
          <w:b/>
          <w:bCs/>
          <w:u w:val="single"/>
        </w:rPr>
      </w:pPr>
      <w:r>
        <w:rPr>
          <w:b/>
          <w:bCs/>
          <w:u w:val="single"/>
        </w:rPr>
        <w:t>VIb. WYKAZ OŚWIADCZEŃ LUB DOKUMENTÓW POTWIERDZAJĄCYCH SPEŁNIANIE WARUNKÓW UDZIAŁU W POSTĘPOWANIU ORAZ BRAK PODSTAW WYKLUCZENIA</w:t>
      </w:r>
    </w:p>
    <w:p w:rsidR="00522580" w:rsidRDefault="00BE6806">
      <w:pPr>
        <w:pStyle w:val="Akapitzlist"/>
        <w:spacing w:before="120" w:after="120"/>
        <w:ind w:left="360" w:hanging="360"/>
      </w:pPr>
      <w:r>
        <w:rPr>
          <w:rStyle w:val="Domylnaczcionkaakapitu"/>
          <w:bCs/>
        </w:rPr>
        <w:t>1.</w:t>
      </w:r>
      <w:r>
        <w:rPr>
          <w:rStyle w:val="Domylnaczcionkaakapitu"/>
          <w:bCs/>
        </w:rPr>
        <w:tab/>
      </w:r>
      <w:r>
        <w:rPr>
          <w:rStyle w:val="Domylnaczcionkaakapitu"/>
          <w:bCs/>
          <w:u w:val="single"/>
        </w:rPr>
        <w:t>Oświadczenia składane wraz z ofertą i ich zakres:</w:t>
      </w:r>
    </w:p>
    <w:p w:rsidR="00522580" w:rsidRDefault="00BE6806">
      <w:pPr>
        <w:pStyle w:val="Akapitzlist"/>
        <w:tabs>
          <w:tab w:val="left" w:pos="284"/>
        </w:tabs>
        <w:spacing w:after="120"/>
        <w:ind w:left="0"/>
      </w:pPr>
      <w:r>
        <w:rPr>
          <w:rStyle w:val="Domylnaczcionkaakapitu"/>
          <w:bCs/>
        </w:rPr>
        <w:t>Zamawiający</w:t>
      </w:r>
      <w:r>
        <w:rPr>
          <w:rStyle w:val="Domylnaczcionkaakapitu"/>
          <w:bCs/>
        </w:rPr>
        <w:t xml:space="preserve"> w niniejszym postępowaniu wymaga, aby wykonawcy wykazując brak podstaw do wykluczenia, złożyli wymagane oświadczenia / dokumenty do oferty. Na podstawie art. 125 ust. 1 ustawy Pzp </w:t>
      </w:r>
      <w:r>
        <w:rPr>
          <w:rStyle w:val="Domylnaczcionkaakapitu"/>
          <w:b/>
          <w:bCs/>
        </w:rPr>
        <w:t>w terminie składania ofert</w:t>
      </w:r>
      <w:r>
        <w:rPr>
          <w:rStyle w:val="Domylnaczcionkaakapitu"/>
          <w:bCs/>
        </w:rPr>
        <w:t xml:space="preserve"> każdy z wykonawców składa:</w:t>
      </w:r>
    </w:p>
    <w:p w:rsidR="00522580" w:rsidRDefault="00BE6806">
      <w:pPr>
        <w:pStyle w:val="Akapitzlist"/>
        <w:numPr>
          <w:ilvl w:val="2"/>
          <w:numId w:val="4"/>
        </w:numPr>
        <w:tabs>
          <w:tab w:val="left" w:pos="1442"/>
        </w:tabs>
        <w:spacing w:after="120"/>
      </w:pPr>
      <w:r>
        <w:rPr>
          <w:rStyle w:val="Domylnaczcionkaakapitu"/>
          <w:bCs/>
        </w:rPr>
        <w:t xml:space="preserve">oświadczenie o braku </w:t>
      </w:r>
      <w:r>
        <w:rPr>
          <w:rStyle w:val="Domylnaczcionkaakapitu"/>
          <w:bCs/>
        </w:rPr>
        <w:t xml:space="preserve">podstaw do wykluczenia z postępowania (przykładowe oświadczenie - </w:t>
      </w:r>
      <w:r>
        <w:rPr>
          <w:rStyle w:val="Domylnaczcionkaakapitu"/>
          <w:b/>
          <w:bCs/>
        </w:rPr>
        <w:t xml:space="preserve">załącznik nr 2 do </w:t>
      </w:r>
      <w:r>
        <w:rPr>
          <w:rStyle w:val="Domylnaczcionkaakapitu"/>
          <w:b/>
        </w:rPr>
        <w:t>SWZ</w:t>
      </w:r>
      <w:r>
        <w:rPr>
          <w:rStyle w:val="Domylnaczcionkaakapitu"/>
          <w:bCs/>
        </w:rPr>
        <w:t>),</w:t>
      </w:r>
    </w:p>
    <w:p w:rsidR="00522580" w:rsidRDefault="00BE6806">
      <w:pPr>
        <w:pStyle w:val="Akapitzlist"/>
        <w:numPr>
          <w:ilvl w:val="2"/>
          <w:numId w:val="4"/>
        </w:numPr>
        <w:tabs>
          <w:tab w:val="left" w:pos="1442"/>
        </w:tabs>
        <w:spacing w:after="120"/>
        <w:rPr>
          <w:bCs/>
        </w:rPr>
      </w:pPr>
      <w:r>
        <w:rPr>
          <w:bCs/>
        </w:rPr>
        <w:t>oświadczenie potwierdzające spełnienie warunków udziału w postępowaniu (przykładowe oświadczenie – załącznik nr 3 do SWZ).</w:t>
      </w:r>
    </w:p>
    <w:p w:rsidR="00522580" w:rsidRDefault="00BE6806">
      <w:pPr>
        <w:pStyle w:val="Akapitzlist"/>
        <w:tabs>
          <w:tab w:val="left" w:pos="284"/>
        </w:tabs>
        <w:spacing w:after="120"/>
        <w:ind w:left="0"/>
        <w:rPr>
          <w:bCs/>
        </w:rPr>
      </w:pPr>
      <w:r>
        <w:rPr>
          <w:bCs/>
        </w:rPr>
        <w:t>2. W przypadku wspólnego ubiegania się o za</w:t>
      </w:r>
      <w:r>
        <w:rPr>
          <w:bCs/>
        </w:rPr>
        <w:t>mówienie przez Wykonawców, oświadczenie, o którym mowa:</w:t>
      </w:r>
    </w:p>
    <w:p w:rsidR="00522580" w:rsidRDefault="00BE6806">
      <w:pPr>
        <w:pStyle w:val="Akapitzlist"/>
        <w:numPr>
          <w:ilvl w:val="0"/>
          <w:numId w:val="59"/>
        </w:numPr>
        <w:tabs>
          <w:tab w:val="left" w:pos="884"/>
        </w:tabs>
        <w:spacing w:after="120"/>
        <w:rPr>
          <w:bCs/>
        </w:rPr>
      </w:pPr>
      <w:r>
        <w:rPr>
          <w:bCs/>
        </w:rPr>
        <w:t>w pkt 1a) składa każdy z Wykonawców,</w:t>
      </w:r>
    </w:p>
    <w:p w:rsidR="00522580" w:rsidRDefault="00BE6806">
      <w:pPr>
        <w:pStyle w:val="Akapitzlist"/>
        <w:numPr>
          <w:ilvl w:val="0"/>
          <w:numId w:val="18"/>
        </w:numPr>
        <w:rPr>
          <w:bCs/>
        </w:rPr>
      </w:pPr>
      <w:r>
        <w:rPr>
          <w:bCs/>
        </w:rPr>
        <w:t>w pkt 1b) składa Wykonawca/Wykonawcy wspólnie ubiegający się o udzielenie zamówienia, który/którzy spełnia/ją dany warunek w postępowaniu oraz podmiot trzeci na kt</w:t>
      </w:r>
      <w:r>
        <w:rPr>
          <w:bCs/>
        </w:rPr>
        <w:t>órego potencjał powołuje się Wykonawca.</w:t>
      </w:r>
    </w:p>
    <w:p w:rsidR="00522580" w:rsidRDefault="00BE6806">
      <w:pPr>
        <w:pStyle w:val="Akapitzlist"/>
        <w:tabs>
          <w:tab w:val="left" w:pos="284"/>
        </w:tabs>
        <w:spacing w:after="120"/>
        <w:ind w:left="0"/>
        <w:rPr>
          <w:bCs/>
          <w:lang w:eastAsia="pl-PL"/>
        </w:rPr>
      </w:pPr>
      <w:r>
        <w:rPr>
          <w:bCs/>
          <w:lang w:eastAsia="pl-PL"/>
        </w:rPr>
        <w:t>Oświadczenia te potwierdzają brak podstaw wykluczenia z postępowania oraz spełnienie warunków udziału w postępowaniu.</w:t>
      </w:r>
    </w:p>
    <w:p w:rsidR="00522580" w:rsidRDefault="00BE6806">
      <w:pPr>
        <w:pStyle w:val="Akapitzlist"/>
        <w:tabs>
          <w:tab w:val="left" w:pos="284"/>
        </w:tabs>
        <w:spacing w:after="120"/>
        <w:ind w:left="0"/>
        <w:rPr>
          <w:bCs/>
        </w:rPr>
      </w:pPr>
      <w:r>
        <w:rPr>
          <w:bCs/>
        </w:rPr>
        <w:t>Oświadczenia o których mowa powyżej pod rygorem nieważności muszą być złożone w formie elektronicz</w:t>
      </w:r>
      <w:r>
        <w:rPr>
          <w:bCs/>
        </w:rPr>
        <w:t>nej, w postaci elektronicznej podpisane kwalifikowanym podpisem elektronicznym lub podpisem zaufanym lub podpisem osobistym.</w:t>
      </w:r>
    </w:p>
    <w:p w:rsidR="00522580" w:rsidRDefault="00BE6806">
      <w:pPr>
        <w:pStyle w:val="Akapitzlist"/>
        <w:tabs>
          <w:tab w:val="left" w:pos="0"/>
        </w:tabs>
        <w:spacing w:after="120"/>
        <w:ind w:left="0"/>
        <w:rPr>
          <w:bCs/>
        </w:rPr>
      </w:pPr>
      <w:r>
        <w:rPr>
          <w:bCs/>
        </w:rPr>
        <w:t xml:space="preserve">W zakresie nieuregulowanym w SWZ, zastosowanie mają przepisy Rozporządzenia Ministra Rozwoju, Pracy i Technologii z dnia 23 </w:t>
      </w:r>
      <w:r>
        <w:rPr>
          <w:bCs/>
        </w:rPr>
        <w:t>grudnia 2020 r. w sprawie podmiotowych środków dowodowych oraz innych dokumentów lub oświadczeń, jakich może żądać zamawiający od wykonawców (Dz. U. z 2020 r., poz. 2415 ze zmianami).</w:t>
      </w:r>
    </w:p>
    <w:p w:rsidR="00522580" w:rsidRDefault="00BE6806">
      <w:pPr>
        <w:pStyle w:val="Akapitzlist"/>
        <w:tabs>
          <w:tab w:val="left" w:pos="284"/>
        </w:tabs>
        <w:spacing w:after="120"/>
        <w:ind w:left="0"/>
        <w:rPr>
          <w:b/>
          <w:bCs/>
        </w:rPr>
      </w:pPr>
      <w:r>
        <w:rPr>
          <w:b/>
          <w:bCs/>
        </w:rPr>
        <w:t xml:space="preserve">3. Zamawiający nie będzie wzywał wykonawcy, którego oferta </w:t>
      </w:r>
      <w:r>
        <w:rPr>
          <w:b/>
          <w:bCs/>
        </w:rPr>
        <w:t>zostanie najwyżej oceniona do złożenia podmiotowych środków dowodowych potwierdzających brak podstaw wykluczenia z postępowania.</w:t>
      </w:r>
    </w:p>
    <w:p w:rsidR="00522580" w:rsidRDefault="00BE6806">
      <w:pPr>
        <w:pStyle w:val="Akapitzlist"/>
        <w:numPr>
          <w:ilvl w:val="0"/>
          <w:numId w:val="60"/>
        </w:numPr>
        <w:tabs>
          <w:tab w:val="left" w:pos="1004"/>
        </w:tabs>
        <w:spacing w:after="120"/>
        <w:ind w:left="720" w:hanging="928"/>
      </w:pPr>
      <w:r>
        <w:rPr>
          <w:rStyle w:val="Domylnaczcionkaakapitu"/>
          <w:bCs/>
          <w:u w:val="single"/>
        </w:rPr>
        <w:t>Potwierdzenie spełnienia warunku udziału w postępowaniu</w:t>
      </w:r>
      <w:r>
        <w:rPr>
          <w:rStyle w:val="Domylnaczcionkaakapitu"/>
          <w:bCs/>
        </w:rPr>
        <w:t>:</w:t>
      </w:r>
    </w:p>
    <w:p w:rsidR="00522580" w:rsidRDefault="00BE6806">
      <w:pPr>
        <w:pStyle w:val="Textbody"/>
        <w:numPr>
          <w:ilvl w:val="1"/>
          <w:numId w:val="4"/>
        </w:numPr>
        <w:tabs>
          <w:tab w:val="left" w:pos="284"/>
        </w:tabs>
        <w:spacing w:before="120"/>
        <w:ind w:left="0" w:firstLine="0"/>
      </w:pPr>
      <w:r>
        <w:rPr>
          <w:rStyle w:val="Domylnaczcionkaakapitu"/>
          <w:b/>
        </w:rPr>
        <w:t>Zamawiający przed udzieleniem zamówienia, wezwie wykonawcę, którego of</w:t>
      </w:r>
      <w:r>
        <w:rPr>
          <w:rStyle w:val="Domylnaczcionkaakapitu"/>
          <w:b/>
        </w:rPr>
        <w:t>erta została najwyżej oceniona, do złożenia w wyznaczonym terminie, nie krótszym niż 5 dni, aktualnych na dzień złożenia następujących oświadczeń lub dokumentów (</w:t>
      </w:r>
      <w:r>
        <w:rPr>
          <w:rStyle w:val="Domylnaczcionkaakapitu"/>
          <w:b/>
          <w:u w:val="single"/>
        </w:rPr>
        <w:t>poniżej wskazanych dokumentów nie należy składać z ofertą – od pkt 4)</w:t>
      </w:r>
      <w:r>
        <w:rPr>
          <w:rStyle w:val="Domylnaczcionkaakapitu"/>
          <w:b/>
        </w:rPr>
        <w:t>:</w:t>
      </w:r>
    </w:p>
    <w:p w:rsidR="00522580" w:rsidRDefault="00BE6806">
      <w:pPr>
        <w:pStyle w:val="Akapitzlist"/>
        <w:numPr>
          <w:ilvl w:val="0"/>
          <w:numId w:val="61"/>
        </w:numPr>
        <w:tabs>
          <w:tab w:val="left" w:pos="1004"/>
        </w:tabs>
        <w:spacing w:after="120"/>
        <w:ind w:left="720" w:hanging="928"/>
      </w:pPr>
      <w:r>
        <w:rPr>
          <w:rStyle w:val="Domylnaczcionkaakapitu"/>
          <w:bCs/>
          <w:u w:val="single"/>
        </w:rPr>
        <w:t>Potwierdzenie spełnieni</w:t>
      </w:r>
      <w:r>
        <w:rPr>
          <w:rStyle w:val="Domylnaczcionkaakapitu"/>
          <w:bCs/>
          <w:u w:val="single"/>
        </w:rPr>
        <w:t>a warunku udziału w postępowaniu</w:t>
      </w:r>
      <w:r>
        <w:rPr>
          <w:rStyle w:val="Domylnaczcionkaakapitu"/>
          <w:bCs/>
        </w:rPr>
        <w:t>:</w:t>
      </w:r>
    </w:p>
    <w:tbl>
      <w:tblPr>
        <w:tblW w:w="10490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4328"/>
        <w:gridCol w:w="5447"/>
      </w:tblGrid>
      <w:tr w:rsidR="00522580">
        <w:tblPrEx>
          <w:tblCellMar>
            <w:top w:w="0" w:type="dxa"/>
            <w:bottom w:w="0" w:type="dxa"/>
          </w:tblCellMar>
        </w:tblPrEx>
        <w:tc>
          <w:tcPr>
            <w:tcW w:w="7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80" w:rsidRDefault="00522580">
            <w:pPr>
              <w:pStyle w:val="Standard"/>
              <w:tabs>
                <w:tab w:val="left" w:pos="1276"/>
              </w:tabs>
              <w:spacing w:after="40" w:line="276" w:lineRule="auto"/>
              <w:rPr>
                <w:bCs/>
                <w:color w:val="000000"/>
              </w:rPr>
            </w:pPr>
          </w:p>
          <w:p w:rsidR="00522580" w:rsidRDefault="00522580">
            <w:pPr>
              <w:pStyle w:val="Standard"/>
              <w:tabs>
                <w:tab w:val="left" w:pos="1276"/>
              </w:tabs>
              <w:spacing w:after="40" w:line="276" w:lineRule="auto"/>
              <w:rPr>
                <w:bCs/>
                <w:color w:val="000000"/>
              </w:rPr>
            </w:pPr>
          </w:p>
          <w:p w:rsidR="00522580" w:rsidRDefault="00522580">
            <w:pPr>
              <w:pStyle w:val="Standard"/>
              <w:tabs>
                <w:tab w:val="left" w:pos="1276"/>
              </w:tabs>
              <w:spacing w:after="40" w:line="276" w:lineRule="auto"/>
              <w:rPr>
                <w:bCs/>
                <w:color w:val="000000"/>
              </w:rPr>
            </w:pPr>
          </w:p>
          <w:p w:rsidR="00522580" w:rsidRDefault="00522580">
            <w:pPr>
              <w:pStyle w:val="Standard"/>
              <w:tabs>
                <w:tab w:val="left" w:pos="1276"/>
              </w:tabs>
              <w:spacing w:after="40" w:line="276" w:lineRule="auto"/>
              <w:rPr>
                <w:bCs/>
                <w:color w:val="000000"/>
              </w:rPr>
            </w:pPr>
          </w:p>
          <w:p w:rsidR="00522580" w:rsidRDefault="00522580">
            <w:pPr>
              <w:pStyle w:val="Standard"/>
              <w:tabs>
                <w:tab w:val="left" w:pos="1276"/>
              </w:tabs>
              <w:spacing w:after="40" w:line="276" w:lineRule="auto"/>
              <w:rPr>
                <w:bCs/>
                <w:color w:val="000000"/>
              </w:rPr>
            </w:pPr>
          </w:p>
          <w:p w:rsidR="00522580" w:rsidRDefault="00522580">
            <w:pPr>
              <w:pStyle w:val="Standard"/>
              <w:tabs>
                <w:tab w:val="left" w:pos="1276"/>
              </w:tabs>
              <w:spacing w:after="40" w:line="276" w:lineRule="auto"/>
              <w:rPr>
                <w:bCs/>
                <w:color w:val="000000"/>
              </w:rPr>
            </w:pPr>
          </w:p>
          <w:p w:rsidR="00522580" w:rsidRDefault="00522580">
            <w:pPr>
              <w:pStyle w:val="Standard"/>
              <w:tabs>
                <w:tab w:val="left" w:pos="1276"/>
              </w:tabs>
              <w:spacing w:after="40" w:line="276" w:lineRule="auto"/>
              <w:rPr>
                <w:bCs/>
                <w:color w:val="000000"/>
              </w:rPr>
            </w:pPr>
          </w:p>
          <w:p w:rsidR="00522580" w:rsidRDefault="00522580">
            <w:pPr>
              <w:pStyle w:val="Standard"/>
              <w:tabs>
                <w:tab w:val="left" w:pos="1276"/>
              </w:tabs>
              <w:spacing w:after="40" w:line="276" w:lineRule="auto"/>
              <w:rPr>
                <w:bCs/>
                <w:color w:val="000000"/>
              </w:rPr>
            </w:pPr>
          </w:p>
          <w:p w:rsidR="00522580" w:rsidRDefault="00522580">
            <w:pPr>
              <w:pStyle w:val="Standard"/>
              <w:tabs>
                <w:tab w:val="left" w:pos="1276"/>
              </w:tabs>
              <w:spacing w:after="40" w:line="276" w:lineRule="auto"/>
              <w:rPr>
                <w:bCs/>
                <w:color w:val="000000"/>
              </w:rPr>
            </w:pPr>
          </w:p>
          <w:p w:rsidR="00522580" w:rsidRDefault="00BE6806">
            <w:pPr>
              <w:pStyle w:val="Standard"/>
              <w:tabs>
                <w:tab w:val="left" w:pos="1276"/>
              </w:tabs>
              <w:spacing w:after="4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4.1)</w:t>
            </w: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80" w:rsidRDefault="00BE6806">
            <w:pPr>
              <w:pStyle w:val="Standard"/>
              <w:tabs>
                <w:tab w:val="left" w:pos="1276"/>
              </w:tabs>
              <w:spacing w:after="4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Minimalny poziom warunku.</w:t>
            </w:r>
          </w:p>
        </w:tc>
        <w:tc>
          <w:tcPr>
            <w:tcW w:w="5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80" w:rsidRDefault="00BE6806">
            <w:pPr>
              <w:pStyle w:val="Standard"/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Część 1 – 8:</w:t>
            </w:r>
          </w:p>
          <w:p w:rsidR="00522580" w:rsidRDefault="00BE6806">
            <w:pPr>
              <w:pStyle w:val="Standard"/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Wykonawca spełni warunek, jeżeli wykaże, że posiada:</w:t>
            </w:r>
          </w:p>
          <w:p w:rsidR="00522580" w:rsidRDefault="00BE6806">
            <w:pPr>
              <w:pStyle w:val="Akapitzlist"/>
              <w:numPr>
                <w:ilvl w:val="0"/>
                <w:numId w:val="62"/>
              </w:numPr>
              <w:tabs>
                <w:tab w:val="left" w:pos="376"/>
              </w:tabs>
              <w:spacing w:line="276" w:lineRule="auto"/>
              <w:ind w:left="0"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Obowiązującą decyzję administracyjną właściwego powiatowego lekarza weterynarii w sprawie </w:t>
            </w:r>
            <w:r>
              <w:rPr>
                <w:bCs/>
                <w:color w:val="000000"/>
              </w:rPr>
              <w:t>zatwierdzania, warunkowego zatwierdzania albo przedłużania warunkowego zatwierdzania zakładów, zgodnie z art. 20 ust. 1 pkt 2 ustawy z 16.12.2005 o produktach pochodzenia zwierzęcego (tj. Dz.U. z 2020 r., poz. 1753 ze zm.)</w:t>
            </w:r>
          </w:p>
          <w:p w:rsidR="00522580" w:rsidRDefault="00522580">
            <w:pPr>
              <w:pStyle w:val="Standard"/>
              <w:spacing w:line="276" w:lineRule="auto"/>
              <w:rPr>
                <w:bCs/>
                <w:color w:val="000000"/>
              </w:rPr>
            </w:pPr>
          </w:p>
          <w:p w:rsidR="00522580" w:rsidRDefault="00BE6806">
            <w:pPr>
              <w:pStyle w:val="Standard"/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lub</w:t>
            </w:r>
          </w:p>
          <w:p w:rsidR="00522580" w:rsidRDefault="00522580">
            <w:pPr>
              <w:pStyle w:val="Standard"/>
              <w:spacing w:line="276" w:lineRule="auto"/>
              <w:rPr>
                <w:bCs/>
                <w:color w:val="000000"/>
              </w:rPr>
            </w:pPr>
          </w:p>
          <w:p w:rsidR="00522580" w:rsidRDefault="00BE6806">
            <w:pPr>
              <w:pStyle w:val="Akapitzlist"/>
              <w:numPr>
                <w:ilvl w:val="0"/>
                <w:numId w:val="34"/>
              </w:numPr>
              <w:tabs>
                <w:tab w:val="left" w:pos="376"/>
              </w:tabs>
              <w:spacing w:line="276" w:lineRule="auto"/>
              <w:ind w:left="0"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obowiązującą decyzję admini</w:t>
            </w:r>
            <w:r>
              <w:rPr>
                <w:bCs/>
                <w:color w:val="000000"/>
              </w:rPr>
              <w:t>stracyjną właściwego organu Państwowej Inspekcji Sanitarnej w sprawie zatwierdzania, warunkowego zatwierdzania, przedłużania warunkowego zatwierdzania zakładów, które produkują lub wprowadzają do obrotu żywność pochodzenia nie zwierzęcego lub wprowadzają d</w:t>
            </w:r>
            <w:r>
              <w:rPr>
                <w:bCs/>
                <w:color w:val="000000"/>
              </w:rPr>
              <w:t>o obrotu produkty pochodzenia zwierzęcego, nie objęte urzędową kontrolą organów Inspekcji Weterynaryjnej, zgodnie z art. 62 ust. 1 pkt 2 ustawy z 25.8.2006 o bezpieczeństwie żywności i żywienia (tj. (Dz. U. z 2020 r. poz. 2021 z późn. zm.),</w:t>
            </w:r>
          </w:p>
          <w:p w:rsidR="00522580" w:rsidRDefault="00522580">
            <w:pPr>
              <w:pStyle w:val="Standard"/>
              <w:spacing w:line="276" w:lineRule="auto"/>
              <w:rPr>
                <w:bCs/>
                <w:color w:val="000000"/>
              </w:rPr>
            </w:pPr>
          </w:p>
          <w:p w:rsidR="00522580" w:rsidRDefault="00BE6806">
            <w:pPr>
              <w:pStyle w:val="Standard"/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lub</w:t>
            </w:r>
          </w:p>
          <w:p w:rsidR="00522580" w:rsidRDefault="00522580">
            <w:pPr>
              <w:pStyle w:val="Standard"/>
              <w:spacing w:line="276" w:lineRule="auto"/>
              <w:rPr>
                <w:bCs/>
                <w:color w:val="000000"/>
              </w:rPr>
            </w:pPr>
          </w:p>
          <w:p w:rsidR="00522580" w:rsidRDefault="00BE6806">
            <w:pPr>
              <w:pStyle w:val="Akapitzlist"/>
              <w:numPr>
                <w:ilvl w:val="0"/>
                <w:numId w:val="34"/>
              </w:numPr>
              <w:tabs>
                <w:tab w:val="left" w:pos="234"/>
              </w:tabs>
              <w:spacing w:line="276" w:lineRule="auto"/>
              <w:ind w:left="0"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posiadani</w:t>
            </w:r>
            <w:r>
              <w:rPr>
                <w:bCs/>
                <w:color w:val="000000"/>
              </w:rPr>
              <w:t>e zaświadczenia o wpisie do rejestru zakładów wydane przez organ urzędowej kontroli.</w:t>
            </w:r>
          </w:p>
          <w:p w:rsidR="00522580" w:rsidRDefault="00522580">
            <w:pPr>
              <w:pStyle w:val="Standard"/>
              <w:spacing w:line="276" w:lineRule="auto"/>
              <w:rPr>
                <w:bCs/>
                <w:color w:val="000000"/>
              </w:rPr>
            </w:pPr>
          </w:p>
          <w:p w:rsidR="00522580" w:rsidRDefault="00BE6806">
            <w:pPr>
              <w:pStyle w:val="Standard"/>
              <w:spacing w:line="276" w:lineRule="auto"/>
            </w:pPr>
            <w:r>
              <w:rPr>
                <w:rStyle w:val="Domylnaczcionkaakapitu"/>
                <w:bCs/>
                <w:color w:val="000000"/>
              </w:rPr>
              <w:t>W przypadku Wykonawcy zagranicznego winien on posiadać dokument zezwalający na wykonywanie działalności w zakresie przedmiotu zamówienia wydany zgodnie z przepisami obowi</w:t>
            </w:r>
            <w:r>
              <w:rPr>
                <w:rStyle w:val="Domylnaczcionkaakapitu"/>
                <w:bCs/>
                <w:color w:val="000000"/>
              </w:rPr>
              <w:t>ązującymi w państwie Wykonawcy. Wykonawca z poza Unii Europejskiej składa dodatkowo dokument, wydany przez właściwy organ w jego kraju, zezwalający na eksport produktów będących przedmiotem niniejszego zamówienia na rynki krajów Unii Europejskiej. Zamawiaj</w:t>
            </w:r>
            <w:r>
              <w:rPr>
                <w:rStyle w:val="Domylnaczcionkaakapitu"/>
                <w:bCs/>
                <w:color w:val="000000"/>
              </w:rPr>
              <w:t>ący uzna, że wymóg przedstawienia w/w dokumentu został spełniony, jeżeli przedłożony zostanie w/w dokument lub oświadczenie Wykonawcy informujące, iż w jego kraju nie wydaje się w/w dokumentów.</w:t>
            </w:r>
          </w:p>
        </w:tc>
      </w:tr>
      <w:tr w:rsidR="00522580">
        <w:tblPrEx>
          <w:tblCellMar>
            <w:top w:w="0" w:type="dxa"/>
            <w:bottom w:w="0" w:type="dxa"/>
          </w:tblCellMar>
        </w:tblPrEx>
        <w:tc>
          <w:tcPr>
            <w:tcW w:w="7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80" w:rsidRDefault="00522580">
            <w:pPr>
              <w:pStyle w:val="Normalny"/>
            </w:pPr>
          </w:p>
        </w:tc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80" w:rsidRDefault="00BE6806">
            <w:pPr>
              <w:pStyle w:val="Standard"/>
              <w:tabs>
                <w:tab w:val="left" w:pos="1276"/>
              </w:tabs>
              <w:spacing w:after="4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Dokument potwierdzający spełnianie warunku.</w:t>
            </w:r>
          </w:p>
        </w:tc>
        <w:tc>
          <w:tcPr>
            <w:tcW w:w="5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580" w:rsidRDefault="00BE6806">
            <w:pPr>
              <w:pStyle w:val="Standard"/>
              <w:tabs>
                <w:tab w:val="left" w:pos="1276"/>
              </w:tabs>
              <w:spacing w:after="40"/>
            </w:pPr>
            <w:r>
              <w:t xml:space="preserve">W celu </w:t>
            </w:r>
            <w:r>
              <w:t>spełnienia powyższego warunku Wykonawca przedstawi Zamawiającemu:</w:t>
            </w:r>
          </w:p>
          <w:p w:rsidR="00522580" w:rsidRDefault="00BE6806">
            <w:pPr>
              <w:pStyle w:val="Akapitzlist"/>
              <w:numPr>
                <w:ilvl w:val="0"/>
                <w:numId w:val="63"/>
              </w:numPr>
              <w:tabs>
                <w:tab w:val="left" w:pos="0"/>
                <w:tab w:val="left" w:pos="312"/>
              </w:tabs>
              <w:spacing w:after="40"/>
              <w:ind w:left="0" w:firstLine="0"/>
              <w:rPr>
                <w:bCs/>
              </w:rPr>
            </w:pPr>
            <w:r>
              <w:rPr>
                <w:bCs/>
              </w:rPr>
              <w:t>obowiązującą decyzję administracyjną właściwego powiatowego lekarza weterynarii w sprawie zatwierdzania, warunkowego zatwierdzania albo przedłużania warunkowego zatwierdzania zakładów, zgodn</w:t>
            </w:r>
            <w:r>
              <w:rPr>
                <w:bCs/>
              </w:rPr>
              <w:t>ie z art. 20 ust. 1 pkt 2 ustawy z 16.12.2005 o produktach pochodzenia zwierzęcego (tj. Dz.U. z 2020 r., poz. 1753 ze zm.),</w:t>
            </w:r>
          </w:p>
          <w:p w:rsidR="00522580" w:rsidRDefault="00522580">
            <w:pPr>
              <w:pStyle w:val="Akapitzlist"/>
              <w:tabs>
                <w:tab w:val="left" w:pos="629"/>
              </w:tabs>
              <w:spacing w:after="40"/>
              <w:ind w:left="312" w:hanging="312"/>
              <w:rPr>
                <w:bCs/>
              </w:rPr>
            </w:pPr>
          </w:p>
          <w:p w:rsidR="00522580" w:rsidRDefault="00BE6806">
            <w:pPr>
              <w:pStyle w:val="Standard"/>
              <w:tabs>
                <w:tab w:val="left" w:pos="742"/>
              </w:tabs>
              <w:spacing w:after="40"/>
              <w:rPr>
                <w:bCs/>
              </w:rPr>
            </w:pPr>
            <w:r>
              <w:rPr>
                <w:bCs/>
              </w:rPr>
              <w:t>lub</w:t>
            </w:r>
          </w:p>
          <w:p w:rsidR="00522580" w:rsidRDefault="00522580">
            <w:pPr>
              <w:pStyle w:val="Standard"/>
              <w:tabs>
                <w:tab w:val="left" w:pos="742"/>
              </w:tabs>
              <w:spacing w:after="40"/>
              <w:rPr>
                <w:bCs/>
              </w:rPr>
            </w:pPr>
          </w:p>
          <w:p w:rsidR="00522580" w:rsidRDefault="00BE6806">
            <w:pPr>
              <w:pStyle w:val="Akapitzlist"/>
              <w:numPr>
                <w:ilvl w:val="0"/>
                <w:numId w:val="64"/>
              </w:numPr>
              <w:tabs>
                <w:tab w:val="left" w:pos="68"/>
                <w:tab w:val="left" w:pos="352"/>
              </w:tabs>
              <w:spacing w:after="40"/>
              <w:ind w:left="34" w:hanging="34"/>
            </w:pPr>
            <w:r>
              <w:rPr>
                <w:rStyle w:val="Domylnaczcionkaakapitu"/>
                <w:bCs/>
              </w:rPr>
              <w:t xml:space="preserve">obowiązującą decyzję administracyjną właściwego organu Państwowej Inspekcji Sanitarnej w sprawie zatwierdzania, </w:t>
            </w:r>
            <w:r>
              <w:rPr>
                <w:rStyle w:val="Domylnaczcionkaakapitu"/>
                <w:bCs/>
              </w:rPr>
              <w:t>warunkowego zatwierdzania, przedłużania warunkowego zatwierdzania zakładów, które produkują lub wprowadzają do obrotu żywność pochodzenia nie zwierzęcego lub wprowadzają do obrotu produkty pochodzenia zwierzęcego, nie objęte urzędową kontrolą organów Inspe</w:t>
            </w:r>
            <w:r>
              <w:rPr>
                <w:rStyle w:val="Domylnaczcionkaakapitu"/>
                <w:bCs/>
              </w:rPr>
              <w:t xml:space="preserve">kcji Weterynaryjnej, zgodnie z art. 62 ust. 1 pkt 2 ustawy z 25.8.2006 o bezpieczeństwie żywności i żywienia (tj. </w:t>
            </w:r>
            <w:r>
              <w:rPr>
                <w:rStyle w:val="Domylnaczcionkaakapitu"/>
                <w:rFonts w:eastAsia="Calibri"/>
              </w:rPr>
              <w:t>(Dz. U. z 2020 r. poz. 2021 z późn. zm.</w:t>
            </w:r>
            <w:r>
              <w:rPr>
                <w:rStyle w:val="Domylnaczcionkaakapitu"/>
                <w:bCs/>
              </w:rPr>
              <w:t>),</w:t>
            </w:r>
          </w:p>
          <w:p w:rsidR="00522580" w:rsidRDefault="00522580">
            <w:pPr>
              <w:pStyle w:val="Akapitzlist"/>
              <w:tabs>
                <w:tab w:val="left" w:pos="351"/>
              </w:tabs>
              <w:spacing w:after="40"/>
              <w:ind w:left="34"/>
              <w:rPr>
                <w:bCs/>
              </w:rPr>
            </w:pPr>
          </w:p>
          <w:p w:rsidR="00522580" w:rsidRDefault="00BE6806">
            <w:pPr>
              <w:pStyle w:val="Standard"/>
              <w:tabs>
                <w:tab w:val="left" w:pos="742"/>
              </w:tabs>
              <w:spacing w:after="40"/>
              <w:rPr>
                <w:bCs/>
              </w:rPr>
            </w:pPr>
            <w:r>
              <w:rPr>
                <w:bCs/>
              </w:rPr>
              <w:t>lub</w:t>
            </w:r>
          </w:p>
          <w:p w:rsidR="00522580" w:rsidRDefault="00522580">
            <w:pPr>
              <w:pStyle w:val="Standard"/>
              <w:tabs>
                <w:tab w:val="left" w:pos="742"/>
              </w:tabs>
              <w:spacing w:after="40"/>
              <w:rPr>
                <w:bCs/>
              </w:rPr>
            </w:pPr>
          </w:p>
          <w:p w:rsidR="00522580" w:rsidRDefault="00BE6806">
            <w:pPr>
              <w:pStyle w:val="Akapitzlist"/>
              <w:numPr>
                <w:ilvl w:val="0"/>
                <w:numId w:val="35"/>
              </w:numPr>
              <w:tabs>
                <w:tab w:val="left" w:pos="318"/>
              </w:tabs>
              <w:spacing w:after="40"/>
              <w:ind w:left="0" w:firstLine="0"/>
              <w:rPr>
                <w:bCs/>
              </w:rPr>
            </w:pPr>
            <w:r>
              <w:rPr>
                <w:bCs/>
              </w:rPr>
              <w:t>zaświadczenie o wpisie do rejestru zakładów wydane przez organ urzędowej kontroli.</w:t>
            </w:r>
          </w:p>
          <w:p w:rsidR="00522580" w:rsidRDefault="00522580">
            <w:pPr>
              <w:pStyle w:val="Standard"/>
              <w:tabs>
                <w:tab w:val="left" w:pos="742"/>
              </w:tabs>
              <w:spacing w:after="40"/>
              <w:rPr>
                <w:bCs/>
              </w:rPr>
            </w:pPr>
          </w:p>
          <w:p w:rsidR="00522580" w:rsidRDefault="00BE6806">
            <w:pPr>
              <w:pStyle w:val="Standard"/>
              <w:tabs>
                <w:tab w:val="left" w:pos="742"/>
              </w:tabs>
              <w:spacing w:after="40"/>
              <w:rPr>
                <w:bCs/>
              </w:rPr>
            </w:pPr>
            <w:r>
              <w:rPr>
                <w:bCs/>
              </w:rPr>
              <w:t>W przypadk</w:t>
            </w:r>
            <w:r>
              <w:rPr>
                <w:bCs/>
              </w:rPr>
              <w:t>u Wykonawcy zagranicznego:</w:t>
            </w:r>
          </w:p>
          <w:p w:rsidR="00522580" w:rsidRDefault="00BE6806">
            <w:pPr>
              <w:pStyle w:val="Akapitzlist"/>
              <w:numPr>
                <w:ilvl w:val="0"/>
                <w:numId w:val="36"/>
              </w:numPr>
              <w:tabs>
                <w:tab w:val="left" w:pos="345"/>
              </w:tabs>
              <w:spacing w:after="40"/>
              <w:ind w:left="28" w:hanging="28"/>
              <w:rPr>
                <w:bCs/>
              </w:rPr>
            </w:pPr>
            <w:r>
              <w:rPr>
                <w:bCs/>
              </w:rPr>
              <w:t>dokument zezwalający na wykonywanie działalności w zakresie przedmiotu zamówienia wydany zgodnie z przepisami obowiązującymi w państwie Wykonawcy.</w:t>
            </w:r>
          </w:p>
          <w:p w:rsidR="00522580" w:rsidRDefault="00BE6806">
            <w:pPr>
              <w:pStyle w:val="Standard"/>
              <w:tabs>
                <w:tab w:val="left" w:pos="742"/>
              </w:tabs>
              <w:spacing w:after="40"/>
              <w:rPr>
                <w:bCs/>
              </w:rPr>
            </w:pPr>
            <w:r>
              <w:rPr>
                <w:bCs/>
              </w:rPr>
              <w:t>Wykonawca z poza Unii Europejskiej składa dodatkowo dokument, wydany przez właściw</w:t>
            </w:r>
            <w:r>
              <w:rPr>
                <w:bCs/>
              </w:rPr>
              <w:t>y organ w jego kraju, zezwalający na eksport produktów będących przedmiotem niniejszego zamówienia na rynki krajów Unii Europejskiej.</w:t>
            </w:r>
          </w:p>
          <w:p w:rsidR="00522580" w:rsidRDefault="00BE6806">
            <w:pPr>
              <w:pStyle w:val="Standard"/>
              <w:tabs>
                <w:tab w:val="left" w:pos="742"/>
              </w:tabs>
              <w:spacing w:after="40"/>
              <w:rPr>
                <w:bCs/>
              </w:rPr>
            </w:pPr>
            <w:r>
              <w:rPr>
                <w:bCs/>
              </w:rPr>
              <w:t>Zamawiający uzna, że wymóg przedstawienia w/w dokumentu został spełniony, jeżeli przedłożony zostanie w/w dokument lub ośw</w:t>
            </w:r>
            <w:r>
              <w:rPr>
                <w:bCs/>
              </w:rPr>
              <w:t>iadczenie Wykonawcy informujące, iż w jego kraju nie wydaje się w/w dokumentów.</w:t>
            </w:r>
          </w:p>
          <w:p w:rsidR="00522580" w:rsidRDefault="00BE6806">
            <w:pPr>
              <w:pStyle w:val="Standard"/>
              <w:tabs>
                <w:tab w:val="left" w:pos="1276"/>
              </w:tabs>
              <w:spacing w:after="40" w:line="276" w:lineRule="auto"/>
              <w:rPr>
                <w:bCs/>
              </w:rPr>
            </w:pPr>
            <w:r>
              <w:rPr>
                <w:bCs/>
              </w:rPr>
              <w:t>Dokumenty w formie kopii potwierdzonej za zgodność z oryginałem.</w:t>
            </w:r>
          </w:p>
        </w:tc>
      </w:tr>
    </w:tbl>
    <w:p w:rsidR="00522580" w:rsidRDefault="00522580">
      <w:pPr>
        <w:pStyle w:val="Akapitzlist"/>
        <w:tabs>
          <w:tab w:val="left" w:pos="284"/>
        </w:tabs>
        <w:spacing w:after="120"/>
        <w:ind w:left="0"/>
        <w:rPr>
          <w:bCs/>
        </w:rPr>
      </w:pPr>
    </w:p>
    <w:p w:rsidR="00522580" w:rsidRDefault="00BE6806">
      <w:pPr>
        <w:pStyle w:val="Akapitzlist1"/>
        <w:spacing w:after="120"/>
        <w:ind w:left="0"/>
        <w:rPr>
          <w:iCs/>
        </w:rPr>
      </w:pPr>
      <w:r>
        <w:rPr>
          <w:iCs/>
        </w:rPr>
        <w:t xml:space="preserve">4.2. Wykonawca może w celu potwierdzenia spełniania warunków, o których mowa w rozdz. VIb. 4.1 </w:t>
      </w:r>
      <w:r>
        <w:rPr>
          <w:iCs/>
        </w:rPr>
        <w:t>niniejszej SWZ w stosownych sytuacjach oraz w odniesieniu do konkretnego zamówienia, lub jego części, polegać na zdolnościach technicznych lub zawodowych podmiotów udostępniających zasoby, niezależnie od charakteru prawnego łączących go z nim stosunków pra</w:t>
      </w:r>
      <w:r>
        <w:rPr>
          <w:iCs/>
        </w:rPr>
        <w:t>wnych (zgodnie z art. 118 ustawy Pzp). Wykonawcy mogą polegać na zdolnościach podmiotów udostępniających zasoby, jeżeli podmioty te wykonają roboty budowlane, do których te zdolności są wymagane.</w:t>
      </w:r>
    </w:p>
    <w:p w:rsidR="00522580" w:rsidRDefault="00BE6806">
      <w:pPr>
        <w:pStyle w:val="Standard"/>
        <w:spacing w:before="120" w:after="120"/>
        <w:rPr>
          <w:iCs/>
        </w:rPr>
      </w:pPr>
      <w:r>
        <w:rPr>
          <w:iCs/>
        </w:rPr>
        <w:t>4.3. Wykonawca, który polega na zdolnościach lub sytuacji po</w:t>
      </w:r>
      <w:r>
        <w:rPr>
          <w:iCs/>
        </w:rPr>
        <w:t>dmiotów udostępniających zasoby, składa wraz z ofertą, zobowiązanie podmiotu udostępniającego zasoby do oddania mu do dyspozycji na potrzeby realizacji danego zamówienia lub inny podmiotowy środek dowodowy, potwierdzający, że Wykonawca realizując zamówieni</w:t>
      </w:r>
      <w:r>
        <w:rPr>
          <w:iCs/>
        </w:rPr>
        <w:t>e, będzie dysponował niezbędnymi zasobami tych podmiotów.</w:t>
      </w:r>
    </w:p>
    <w:p w:rsidR="00522580" w:rsidRDefault="00BE6806">
      <w:pPr>
        <w:pStyle w:val="Standard"/>
        <w:spacing w:before="120" w:after="120"/>
        <w:rPr>
          <w:iCs/>
        </w:rPr>
      </w:pPr>
      <w:r>
        <w:rPr>
          <w:iCs/>
        </w:rPr>
        <w:t xml:space="preserve">4.4 Zobowiązanie podmiotu udostępniającego zasoby, o których mowa w pkt. 4.3 potwierdza, że stosunek łączący Wykonawcę z podmiotami udostępniającymi zasoby gwarantuje rzeczywisty dostęp do tych </w:t>
      </w:r>
      <w:r>
        <w:rPr>
          <w:iCs/>
        </w:rPr>
        <w:t>zasobów oraz określa, w szczególności:</w:t>
      </w:r>
    </w:p>
    <w:p w:rsidR="00522580" w:rsidRDefault="00BE6806">
      <w:pPr>
        <w:pStyle w:val="Standard"/>
        <w:spacing w:before="120" w:after="120"/>
        <w:rPr>
          <w:iCs/>
        </w:rPr>
      </w:pPr>
      <w:r>
        <w:rPr>
          <w:iCs/>
        </w:rPr>
        <w:t>a) zakres dostępnych Wykonawcy zasobów podmiotu udostępniającego zasoby,</w:t>
      </w:r>
    </w:p>
    <w:p w:rsidR="00522580" w:rsidRDefault="00BE6806">
      <w:pPr>
        <w:pStyle w:val="Standard"/>
        <w:tabs>
          <w:tab w:val="left" w:pos="709"/>
        </w:tabs>
        <w:spacing w:before="120" w:after="120"/>
        <w:rPr>
          <w:iCs/>
        </w:rPr>
      </w:pPr>
      <w:r>
        <w:rPr>
          <w:iCs/>
        </w:rPr>
        <w:t>b) sposób i okres udostępniania Wykonawcy i wykorzystania przez niego zasobów podmiotu udostępniającego te zasoby przy wykonywaniu zamówienia,</w:t>
      </w:r>
    </w:p>
    <w:p w:rsidR="00522580" w:rsidRDefault="00BE6806">
      <w:pPr>
        <w:pStyle w:val="Standard"/>
        <w:spacing w:before="120" w:after="120"/>
        <w:rPr>
          <w:iCs/>
        </w:rPr>
      </w:pPr>
      <w:r>
        <w:rPr>
          <w:iCs/>
        </w:rPr>
        <w:t>c</w:t>
      </w:r>
      <w:r>
        <w:rPr>
          <w:iCs/>
        </w:rPr>
        <w:t>) czy i w jakim zakresie podmiot udostępniający zasoby, na zdolnościach którego Wykonawca polega,  zrealizuje roboty budowlane, których wskazane zdolności dotyczą (art. 118 ust 4 pkt 3 ustawy Pzp)..</w:t>
      </w:r>
    </w:p>
    <w:p w:rsidR="00522580" w:rsidRDefault="00BE6806">
      <w:pPr>
        <w:pStyle w:val="Standard"/>
        <w:spacing w:before="120" w:after="40"/>
      </w:pPr>
      <w:r>
        <w:t>4.5. Jeżeli zdolności techniczne lub zawodowe podmiotu ud</w:t>
      </w:r>
      <w:r>
        <w:t>ostępniającego zasoby, nie potwierdzają spełnienia przez Wykonawcę warunków udziału w postępowaniu lub zachodzą wobec tego podmiotu podstawy wykluczenia, Zamawiający żąda, aby Wykonawca w terminie określonym przez Zamawiającego:</w:t>
      </w:r>
    </w:p>
    <w:p w:rsidR="00522580" w:rsidRDefault="00BE6806">
      <w:pPr>
        <w:pStyle w:val="Akapitzlist1"/>
        <w:numPr>
          <w:ilvl w:val="0"/>
          <w:numId w:val="65"/>
        </w:numPr>
        <w:spacing w:after="120"/>
        <w:ind w:left="709" w:hanging="283"/>
      </w:pPr>
      <w:r>
        <w:t xml:space="preserve">zastąpił ten podmiot </w:t>
      </w:r>
      <w:r>
        <w:t>innym podmiotem lub podmiotami lub</w:t>
      </w:r>
    </w:p>
    <w:p w:rsidR="00522580" w:rsidRDefault="00BE6806">
      <w:pPr>
        <w:pStyle w:val="Akapitzlist1"/>
        <w:numPr>
          <w:ilvl w:val="0"/>
          <w:numId w:val="37"/>
        </w:numPr>
        <w:spacing w:after="120"/>
        <w:ind w:left="709" w:hanging="283"/>
      </w:pPr>
      <w:r>
        <w:t>wykazał, że samodzielnie spełnia warunki udziału w postępowaniu.</w:t>
      </w:r>
    </w:p>
    <w:p w:rsidR="00522580" w:rsidRDefault="00BE6806">
      <w:pPr>
        <w:pStyle w:val="Standard"/>
        <w:spacing w:after="120"/>
        <w:rPr>
          <w:u w:val="single"/>
        </w:rPr>
      </w:pPr>
      <w:r>
        <w:rPr>
          <w:u w:val="single"/>
        </w:rPr>
        <w:t>4.6. Wykonawca nie może, po upływie terminu składania ofert, powoływać się na zdolności lub sytuację podmiotów udostępniających zasoby, jeżeli na etapie skł</w:t>
      </w:r>
      <w:r>
        <w:rPr>
          <w:u w:val="single"/>
        </w:rPr>
        <w:t>adania ofert nie polegał on w danym zakresie na zdolnościach lub sytuacji podmiotów udostępniających zasoby.</w:t>
      </w:r>
    </w:p>
    <w:p w:rsidR="00522580" w:rsidRDefault="00BE6806">
      <w:pPr>
        <w:pStyle w:val="Akapitzlist1"/>
        <w:numPr>
          <w:ilvl w:val="1"/>
          <w:numId w:val="19"/>
        </w:numPr>
        <w:tabs>
          <w:tab w:val="left" w:pos="284"/>
          <w:tab w:val="left" w:pos="426"/>
        </w:tabs>
        <w:spacing w:after="120"/>
        <w:ind w:left="0" w:firstLine="0"/>
        <w:rPr>
          <w:b/>
        </w:rPr>
      </w:pPr>
      <w:r>
        <w:rPr>
          <w:b/>
        </w:rPr>
        <w:t xml:space="preserve"> Spełnianie warunków udziału przez Wykonawców wspólnie ubiegających się o udzielenie zamówienia, konsorcjum.</w:t>
      </w:r>
    </w:p>
    <w:p w:rsidR="00522580" w:rsidRDefault="00BE6806">
      <w:pPr>
        <w:pStyle w:val="Akapitzlist1"/>
        <w:spacing w:after="120"/>
        <w:ind w:left="0"/>
      </w:pPr>
      <w:r>
        <w:rPr>
          <w:rStyle w:val="Domylnaczcionkaakapitu"/>
          <w:bCs/>
          <w:color w:val="000000"/>
        </w:rPr>
        <w:t xml:space="preserve">W przypadku wspólnego ubiegania się o </w:t>
      </w:r>
      <w:r>
        <w:rPr>
          <w:rStyle w:val="Domylnaczcionkaakapitu"/>
          <w:bCs/>
          <w:color w:val="000000"/>
        </w:rPr>
        <w:t>zamówienie przez Wykonawców, konsorcjum Wykonawców dokumenty wymienione w pkt VIb ppkt 4.1. składa ten Wykonawca, członek konsorcjum, który wykazuje spełnienie odpowiedniego warunku udziału w postępowaniu.</w:t>
      </w:r>
      <w:r>
        <w:t xml:space="preserve"> Oznacza to, że Wykonawcy wspólnie ubiegający się o</w:t>
      </w:r>
      <w:r>
        <w:t xml:space="preserve"> udzielenie zamówienia, konsorcjum Wykonawców, wykazują spełnienie warunków:</w:t>
      </w:r>
    </w:p>
    <w:p w:rsidR="00522580" w:rsidRDefault="00BE6806">
      <w:pPr>
        <w:pStyle w:val="Akapitzlist"/>
        <w:numPr>
          <w:ilvl w:val="0"/>
          <w:numId w:val="66"/>
        </w:numPr>
      </w:pPr>
      <w:r>
        <w:t>przez jednego Wykonawcę</w:t>
      </w:r>
    </w:p>
    <w:p w:rsidR="00522580" w:rsidRDefault="00BE6806">
      <w:pPr>
        <w:pStyle w:val="Akapitzlist"/>
        <w:ind w:left="420"/>
      </w:pPr>
      <w:r>
        <w:t>lub</w:t>
      </w:r>
    </w:p>
    <w:p w:rsidR="00522580" w:rsidRDefault="00BE6806">
      <w:pPr>
        <w:pStyle w:val="Akapitzlist"/>
        <w:numPr>
          <w:ilvl w:val="0"/>
          <w:numId w:val="38"/>
        </w:numPr>
        <w:spacing w:before="120" w:after="120"/>
      </w:pPr>
      <w:r>
        <w:t>łącznie przez 2 lub więcej Wykonawców/łącznie przez wszystkich Wykonawców wspólnie ubiegających się o udzielenie zamówienia (np. doświadczenie na jedną</w:t>
      </w:r>
      <w:r>
        <w:t xml:space="preserve"> Część wykazuje jeden z Wykonawców, na kolejną Część inny Wykonawca).</w:t>
      </w:r>
    </w:p>
    <w:p w:rsidR="00522580" w:rsidRDefault="00BE6806">
      <w:pPr>
        <w:pStyle w:val="Akapitzlist"/>
        <w:tabs>
          <w:tab w:val="left" w:pos="284"/>
        </w:tabs>
        <w:spacing w:before="120" w:after="120"/>
        <w:ind w:left="0"/>
      </w:pPr>
      <w:r>
        <w:rPr>
          <w:rStyle w:val="Domylnaczcionkaakapitu"/>
          <w:bCs/>
          <w:u w:val="single"/>
          <w:lang w:eastAsia="pl-PL"/>
        </w:rPr>
        <w:t>Ponadto, zgodnie z art. 117 ust 4 ustawy Pzp, Wykonawcy wspólnie ubiegający się o udzielenie zamówienia, dołączają do oferty oświadczenie, z którego wynika, które dostawy wykonają poszcz</w:t>
      </w:r>
      <w:r>
        <w:rPr>
          <w:rStyle w:val="Domylnaczcionkaakapitu"/>
          <w:bCs/>
          <w:u w:val="single"/>
          <w:lang w:eastAsia="pl-PL"/>
        </w:rPr>
        <w:t>ególni Wykonawcy (oświadczenie wg wzoru Wykonawcy).</w:t>
      </w:r>
    </w:p>
    <w:p w:rsidR="00522580" w:rsidRDefault="00522580">
      <w:pPr>
        <w:pStyle w:val="Akapitzlist"/>
        <w:tabs>
          <w:tab w:val="left" w:pos="1004"/>
        </w:tabs>
        <w:spacing w:after="120"/>
        <w:rPr>
          <w:bCs/>
          <w:color w:val="FF0000"/>
          <w:lang w:eastAsia="pl-PL"/>
        </w:rPr>
      </w:pPr>
    </w:p>
    <w:p w:rsidR="00522580" w:rsidRDefault="00BE6806">
      <w:pPr>
        <w:pStyle w:val="Akapitzlist"/>
        <w:tabs>
          <w:tab w:val="left" w:pos="284"/>
        </w:tabs>
        <w:spacing w:before="120" w:after="120"/>
        <w:ind w:left="0"/>
      </w:pPr>
      <w:r>
        <w:rPr>
          <w:rStyle w:val="Domylnaczcionkaakapitu"/>
          <w:bCs/>
          <w:lang w:eastAsia="pl-PL"/>
        </w:rPr>
        <w:t xml:space="preserve">6. </w:t>
      </w:r>
      <w:r>
        <w:rPr>
          <w:rStyle w:val="Domylnaczcionkaakapitu"/>
          <w:bCs/>
          <w:u w:val="single"/>
          <w:lang w:eastAsia="pl-PL"/>
        </w:rPr>
        <w:t>Forma składanych podmiotowych środków dowodowych (dokumentów i oświadczeń)</w:t>
      </w:r>
    </w:p>
    <w:p w:rsidR="00522580" w:rsidRDefault="00BE6806">
      <w:pPr>
        <w:pStyle w:val="Akapitzlist"/>
        <w:tabs>
          <w:tab w:val="left" w:pos="284"/>
        </w:tabs>
        <w:spacing w:before="120" w:after="120"/>
        <w:ind w:left="0"/>
        <w:rPr>
          <w:bCs/>
          <w:lang w:eastAsia="pl-PL"/>
        </w:rPr>
      </w:pPr>
      <w:r>
        <w:rPr>
          <w:bCs/>
          <w:lang w:eastAsia="pl-PL"/>
        </w:rPr>
        <w:t xml:space="preserve">Podmiotowe środki dowodowe, składane przez Wykonawcę i inne podmioty, na zdolnościach, których polega Wykonawca, składane są </w:t>
      </w:r>
      <w:r>
        <w:rPr>
          <w:bCs/>
          <w:lang w:eastAsia="pl-PL"/>
        </w:rPr>
        <w:t>zgodnie z Rozporządzeniem Ministra Rozwoju, Pracy i Technologii z dnia 23 grudnia 2020 r. w sprawie podmiotowych środków dowodowych oraz innych dokumentów lub oświadczeń, jakich może żądać zamawiający od wykonawców (Dz. U. z 2020 r., poz. 2415 ze zmianami)</w:t>
      </w:r>
      <w:r>
        <w:rPr>
          <w:bCs/>
          <w:lang w:eastAsia="pl-PL"/>
        </w:rPr>
        <w:t>. Dokumenty sporządzone w języku obcym są składane wraz z tłumaczeniem na język polski.</w:t>
      </w:r>
    </w:p>
    <w:p w:rsidR="00522580" w:rsidRDefault="00522580">
      <w:pPr>
        <w:pStyle w:val="Akapitzlist"/>
        <w:tabs>
          <w:tab w:val="left" w:pos="1004"/>
        </w:tabs>
        <w:spacing w:before="120" w:after="120"/>
        <w:rPr>
          <w:bCs/>
          <w:color w:val="FF0000"/>
          <w:lang w:eastAsia="pl-PL"/>
        </w:rPr>
      </w:pPr>
    </w:p>
    <w:p w:rsidR="00522580" w:rsidRDefault="00BE6806">
      <w:pPr>
        <w:pStyle w:val="Akapitzlist"/>
        <w:tabs>
          <w:tab w:val="left" w:pos="284"/>
        </w:tabs>
        <w:spacing w:after="120"/>
        <w:ind w:left="0"/>
        <w:rPr>
          <w:b/>
          <w:bCs/>
          <w:u w:val="single"/>
          <w:lang w:eastAsia="pl-PL"/>
        </w:rPr>
      </w:pPr>
      <w:r>
        <w:rPr>
          <w:b/>
          <w:bCs/>
          <w:u w:val="single"/>
          <w:lang w:eastAsia="pl-PL"/>
        </w:rPr>
        <w:t>7. W zakresie uzupełniania, wyjaśniania podmiotowych środków dowodowych art. 128 ustawy Pzp stosuje się odpowiednio.</w:t>
      </w:r>
    </w:p>
    <w:p w:rsidR="00522580" w:rsidRDefault="00522580">
      <w:pPr>
        <w:pStyle w:val="Akapitzlist"/>
        <w:tabs>
          <w:tab w:val="left" w:pos="1004"/>
        </w:tabs>
        <w:spacing w:after="120"/>
        <w:rPr>
          <w:bCs/>
          <w:color w:val="FF0000"/>
          <w:lang w:eastAsia="pl-PL"/>
        </w:rPr>
      </w:pPr>
    </w:p>
    <w:p w:rsidR="00522580" w:rsidRDefault="00BE6806">
      <w:pPr>
        <w:pStyle w:val="Akapitzlist"/>
        <w:tabs>
          <w:tab w:val="left" w:pos="284"/>
        </w:tabs>
        <w:spacing w:after="120"/>
        <w:ind w:left="0"/>
        <w:rPr>
          <w:bCs/>
          <w:lang w:eastAsia="pl-PL"/>
        </w:rPr>
      </w:pPr>
      <w:r>
        <w:rPr>
          <w:bCs/>
          <w:lang w:eastAsia="pl-PL"/>
        </w:rPr>
        <w:t xml:space="preserve">8. Zgodnie z art. 127 ustawy Pzp, </w:t>
      </w:r>
      <w:r>
        <w:rPr>
          <w:bCs/>
          <w:lang w:eastAsia="pl-PL"/>
        </w:rPr>
        <w:t xml:space="preserve">Zamawiający nie wzywa do złożenia podmiotowych środków dowodowych, jeżeli może je uzyskać za pomocą bezpłatnych i ogólnodostępnych baz danych, w szczególności rejestrów publicznych (art. 127 ust. 1 pkt 1), o ile Wykonawca wskazał dane umożliwiające dostęp </w:t>
      </w:r>
      <w:r>
        <w:rPr>
          <w:bCs/>
          <w:lang w:eastAsia="pl-PL"/>
        </w:rPr>
        <w:t>do tych środków (dane wskazano w oświadczeniu, składanym zgodnie z art. 125 ust. 1) lub Zamawiający posiada wymagane w przedmiotowym postępowaniu podmiotowe środki dowodowe, a Wykonawca wskaże te środki (w oświadczeniu, Formularzu oferty) oraz potwierdzi i</w:t>
      </w:r>
      <w:r>
        <w:rPr>
          <w:bCs/>
          <w:lang w:eastAsia="pl-PL"/>
        </w:rPr>
        <w:t>ch prawidłowość i aktualność.</w:t>
      </w:r>
    </w:p>
    <w:p w:rsidR="00522580" w:rsidRDefault="00522580">
      <w:pPr>
        <w:pStyle w:val="Akapitzlist"/>
        <w:tabs>
          <w:tab w:val="left" w:pos="284"/>
        </w:tabs>
        <w:spacing w:after="120"/>
        <w:ind w:left="0"/>
        <w:rPr>
          <w:bCs/>
          <w:lang w:eastAsia="pl-PL"/>
        </w:rPr>
      </w:pPr>
    </w:p>
    <w:p w:rsidR="00522580" w:rsidRDefault="00BE6806">
      <w:pPr>
        <w:pStyle w:val="Akapitzlist"/>
        <w:tabs>
          <w:tab w:val="left" w:pos="284"/>
        </w:tabs>
        <w:spacing w:after="120"/>
        <w:ind w:left="0"/>
      </w:pPr>
      <w:r>
        <w:rPr>
          <w:rStyle w:val="Domylnaczcionkaakapitu"/>
          <w:bCs/>
          <w:lang w:eastAsia="pl-PL"/>
        </w:rPr>
        <w:t xml:space="preserve">9. </w:t>
      </w:r>
      <w:r>
        <w:rPr>
          <w:rStyle w:val="Domylnaczcionkaakapitu"/>
          <w:bCs/>
          <w:u w:val="single"/>
          <w:lang w:eastAsia="pl-PL"/>
        </w:rPr>
        <w:t>Przedmiotowe środki dowodowe:</w:t>
      </w:r>
    </w:p>
    <w:p w:rsidR="00522580" w:rsidRDefault="00BE6806">
      <w:pPr>
        <w:pStyle w:val="Akapitzlist"/>
        <w:tabs>
          <w:tab w:val="left" w:pos="284"/>
        </w:tabs>
        <w:spacing w:after="120"/>
        <w:ind w:left="0"/>
        <w:rPr>
          <w:bCs/>
          <w:lang w:eastAsia="pl-PL"/>
        </w:rPr>
      </w:pPr>
      <w:r>
        <w:rPr>
          <w:bCs/>
          <w:lang w:eastAsia="pl-PL"/>
        </w:rPr>
        <w:t>W przedmiotowym postępowaniu, Zamawiający nie wymaga złożenia przedmiotowych środków dowodowych.</w:t>
      </w:r>
    </w:p>
    <w:p w:rsidR="00522580" w:rsidRDefault="00BE6806">
      <w:pPr>
        <w:pStyle w:val="Standard"/>
        <w:tabs>
          <w:tab w:val="left" w:pos="709"/>
        </w:tabs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VII. INFORMACJE O SRODKACH KOMUNIKACJI ELEKTRONICZNEJ, PRZY UŻYCIU KTÓRYCH ZAMAWIAJĄCY BĘDZIE K</w:t>
      </w:r>
      <w:r>
        <w:rPr>
          <w:b/>
          <w:bCs/>
          <w:color w:val="000000"/>
          <w:u w:val="single"/>
        </w:rPr>
        <w:t>OMUNIKOWAŁ SIĘ Z WYKONAWCAMI, ORAZ INFORMACJE O WYMAGANIACH TECHNICZNYCH I ORGANIZACYJNYCH SPORZĄ DZANIA, WYSYŁANIA I ODBIERANIA KORESPONDENCJI ELEKTRONICZNEJ, W TYM OFERT</w:t>
      </w:r>
    </w:p>
    <w:p w:rsidR="00522580" w:rsidRDefault="00522580">
      <w:pPr>
        <w:pStyle w:val="Standard"/>
        <w:rPr>
          <w:rFonts w:ascii="Trebuchet MS" w:hAnsi="Trebuchet MS" w:cs="Trebuchet MS"/>
          <w:color w:val="000000"/>
        </w:rPr>
      </w:pPr>
    </w:p>
    <w:p w:rsidR="00522580" w:rsidRDefault="00BE6806">
      <w:pPr>
        <w:pStyle w:val="Standard"/>
        <w:spacing w:after="142"/>
        <w:rPr>
          <w:color w:val="000000"/>
        </w:rPr>
      </w:pPr>
      <w:r>
        <w:rPr>
          <w:color w:val="000000"/>
        </w:rPr>
        <w:t xml:space="preserve">Zgodnie z art. 68 ustawy Pzp: Przekazywanie ofert, wniosków o </w:t>
      </w:r>
      <w:r>
        <w:rPr>
          <w:color w:val="000000"/>
        </w:rPr>
        <w:t>dopuszczenie do udziału w postępowaniu o udzielenie zamówienia lub w konkursie, wniosków, o których mowa w art. 371 ust. 3, oraz prac konkursowych odbywa się przy użyciu środków komunikacji elektronicznej, zapewniających zachowanie integralności, autentycz</w:t>
      </w:r>
      <w:r>
        <w:rPr>
          <w:color w:val="000000"/>
        </w:rPr>
        <w:t>ności, nienaruszalności danych i ich poufności w ramach wymiany i przechowywania informacji, w tym zapewniających możliwość zapoznania się z ich treścią wyłącznie po upływie terminu na ich składanie.</w:t>
      </w:r>
    </w:p>
    <w:p w:rsidR="00522580" w:rsidRDefault="00BE6806">
      <w:pPr>
        <w:pStyle w:val="Standard"/>
        <w:spacing w:after="142"/>
      </w:pPr>
      <w:r>
        <w:t>https://ezamowienia.gov.pl/pl/</w:t>
      </w:r>
    </w:p>
    <w:p w:rsidR="00522580" w:rsidRDefault="00BE6806">
      <w:pPr>
        <w:pStyle w:val="Standard"/>
        <w:spacing w:after="142"/>
        <w:rPr>
          <w:b/>
          <w:color w:val="000000"/>
        </w:rPr>
      </w:pPr>
      <w:r>
        <w:rPr>
          <w:b/>
          <w:color w:val="000000"/>
        </w:rPr>
        <w:t>A. Informacje ogólne</w:t>
      </w:r>
    </w:p>
    <w:p w:rsidR="00522580" w:rsidRDefault="00BE6806">
      <w:pPr>
        <w:pStyle w:val="Standard"/>
        <w:spacing w:after="142"/>
      </w:pPr>
      <w:r>
        <w:rPr>
          <w:rStyle w:val="Domylnaczcionkaakapitu"/>
          <w:color w:val="000000"/>
        </w:rPr>
        <w:t>1. W</w:t>
      </w:r>
      <w:r>
        <w:rPr>
          <w:rStyle w:val="Domylnaczcionkaakapitu"/>
          <w:color w:val="000000"/>
        </w:rPr>
        <w:t xml:space="preserve"> postępowaniu o udzielenie zamówienia komunikacja między Zamawiającym a Wykonawcami odbywa się drogą elektroniczną przy użyciu portalu ezamowienia.gov.pl który jest dostępny pod adresem: </w:t>
      </w:r>
      <w:hyperlink r:id="rId9" w:history="1">
        <w:r>
          <w:t>https://ezamowienia.g</w:t>
        </w:r>
        <w:r>
          <w:t>ov.pl/pl/</w:t>
        </w:r>
      </w:hyperlink>
    </w:p>
    <w:p w:rsidR="00522580" w:rsidRDefault="00BE6806">
      <w:pPr>
        <w:pStyle w:val="Standard"/>
        <w:spacing w:after="142"/>
      </w:pPr>
      <w:r>
        <w:rPr>
          <w:rStyle w:val="Domylnaczcionkaakapitu"/>
          <w:color w:val="000000"/>
        </w:rPr>
        <w:t xml:space="preserve">2. Wykonawca zamierzający wziąć udział w postępowaniu o udzielenie zamówienia publicznego, musi posiadać konto na ePUAP. Wykonawca posiadający konto na ePUAP ma dostęp do </w:t>
      </w:r>
      <w:r>
        <w:rPr>
          <w:rStyle w:val="Domylnaczcionkaakapitu"/>
          <w:iCs/>
          <w:color w:val="000000"/>
        </w:rPr>
        <w:t>formularzy: złożenia, zmiany, wycofania oferty lub wniosku oraz do formular</w:t>
      </w:r>
      <w:r>
        <w:rPr>
          <w:rStyle w:val="Domylnaczcionkaakapitu"/>
          <w:iCs/>
          <w:color w:val="000000"/>
        </w:rPr>
        <w:t>za do komunikacji</w:t>
      </w:r>
      <w:r>
        <w:rPr>
          <w:rStyle w:val="Domylnaczcionkaakapitu"/>
          <w:color w:val="000000"/>
        </w:rPr>
        <w:t>.</w:t>
      </w:r>
    </w:p>
    <w:p w:rsidR="00522580" w:rsidRDefault="00BE6806">
      <w:pPr>
        <w:pStyle w:val="Standard"/>
        <w:spacing w:after="142"/>
      </w:pPr>
      <w:r>
        <w:rPr>
          <w:rStyle w:val="Domylnaczcionkaakapitu"/>
          <w:color w:val="000000"/>
        </w:rPr>
        <w:t>3. Wymagania techniczne i organizacyjne wysyłania i odbierania dokumentów elektronicznych, elektronicznych kopii dokumentów i oświadczeń oraz informacji przekazywanych przy ich użyciu, opisane zostały w Regulaminie korzystania z ezamowie</w:t>
      </w:r>
      <w:r>
        <w:rPr>
          <w:rStyle w:val="Domylnaczcionkaakapitu"/>
          <w:color w:val="000000"/>
        </w:rPr>
        <w:t xml:space="preserve">nia.gov.pl dostępnym pod adresem </w:t>
      </w:r>
      <w:hyperlink r:id="rId10" w:history="1">
        <w:r>
          <w:t>https://ezamowienia.gov.pl/pl/regulamin/</w:t>
        </w:r>
      </w:hyperlink>
    </w:p>
    <w:p w:rsidR="00522580" w:rsidRDefault="00BE6806">
      <w:pPr>
        <w:pStyle w:val="Standard"/>
        <w:spacing w:after="142"/>
        <w:rPr>
          <w:color w:val="000000"/>
        </w:rPr>
      </w:pPr>
      <w:r>
        <w:rPr>
          <w:color w:val="000000"/>
        </w:rPr>
        <w:t>4. Wykonawca przystępując do niniejszego postępowania o udzielenie zamówienia publicznego, akceptuje warunki korzystania z p</w:t>
      </w:r>
      <w:r>
        <w:rPr>
          <w:color w:val="000000"/>
        </w:rPr>
        <w:t>ortalu ezamowienia.gov.pl , określone w Regulaminie portalu ezamowienia.gov.pl  oraz zobowiązuje się korzystając z portalu ezamowienia.gov.pl przestrzegać postanowień tego regulaminu.</w:t>
      </w:r>
    </w:p>
    <w:p w:rsidR="00522580" w:rsidRDefault="00BE6806">
      <w:pPr>
        <w:pStyle w:val="Standard"/>
        <w:spacing w:after="142"/>
        <w:rPr>
          <w:color w:val="000000"/>
        </w:rPr>
      </w:pPr>
      <w:r>
        <w:rPr>
          <w:color w:val="000000"/>
        </w:rPr>
        <w:t xml:space="preserve">5. Maksymalny rozmiar plików przesyłanych za pośrednictwem dedykowanych </w:t>
      </w:r>
      <w:r>
        <w:rPr>
          <w:color w:val="000000"/>
        </w:rPr>
        <w:t>formularzy do: złożenia, zmiany i wycofania oferty oraz do komunikacji wynosi 150MB.</w:t>
      </w:r>
    </w:p>
    <w:p w:rsidR="00522580" w:rsidRDefault="00BE6806">
      <w:pPr>
        <w:pStyle w:val="Standard"/>
        <w:spacing w:after="142"/>
        <w:rPr>
          <w:color w:val="000000"/>
        </w:rPr>
      </w:pPr>
      <w:r>
        <w:rPr>
          <w:color w:val="000000"/>
        </w:rPr>
        <w:t>6. Za datę przekazania oferty, wniosków, zawiadomień, dokumentów elektronicznych, oświadczenia lub elektronicznych kopii dokumentów lub oświadczeń oraz innych informacji (</w:t>
      </w:r>
      <w:r>
        <w:rPr>
          <w:color w:val="000000"/>
        </w:rPr>
        <w:t>o którym mowa w art. 125 ust. 1 pzp, podmiotowych środków dowodowych, przedmiotowych środków dowodowych oraz innych informacji), przekazywanych w postępowaniu, przyjmuje się datę ich przekazania na ePUAP.</w:t>
      </w:r>
    </w:p>
    <w:p w:rsidR="00522580" w:rsidRDefault="00BE6806">
      <w:pPr>
        <w:pStyle w:val="Standard"/>
        <w:spacing w:after="142"/>
        <w:rPr>
          <w:color w:val="000000"/>
        </w:rPr>
      </w:pPr>
      <w:r>
        <w:rPr>
          <w:color w:val="000000"/>
        </w:rPr>
        <w:t>7. Zamawiający przekazuje link do postępowania oraz</w:t>
      </w:r>
      <w:r>
        <w:rPr>
          <w:color w:val="000000"/>
        </w:rPr>
        <w:t xml:space="preserve"> ID postępowania jako załącznik do niniejszej SWZ (Szczegóły postępowania.</w:t>
      </w:r>
    </w:p>
    <w:p w:rsidR="00522580" w:rsidRDefault="00522580">
      <w:pPr>
        <w:pStyle w:val="Standard"/>
        <w:spacing w:after="142"/>
        <w:rPr>
          <w:b/>
          <w:color w:val="000000"/>
        </w:rPr>
      </w:pPr>
    </w:p>
    <w:p w:rsidR="00522580" w:rsidRDefault="00BE6806">
      <w:pPr>
        <w:pStyle w:val="Standard"/>
        <w:spacing w:after="142"/>
        <w:rPr>
          <w:b/>
          <w:color w:val="000000"/>
        </w:rPr>
      </w:pPr>
      <w:r>
        <w:rPr>
          <w:b/>
          <w:color w:val="000000"/>
        </w:rPr>
        <w:t>B. Sposób komunikowania się Zamawiającego z Wykonawcami (nie dotyczy składania ofert i wniosków)</w:t>
      </w:r>
    </w:p>
    <w:p w:rsidR="00522580" w:rsidRDefault="00BE6806">
      <w:pPr>
        <w:pStyle w:val="Standard"/>
        <w:spacing w:after="142"/>
      </w:pPr>
      <w:r>
        <w:rPr>
          <w:rStyle w:val="Domylnaczcionkaakapitu"/>
          <w:color w:val="000000"/>
        </w:rPr>
        <w:t>1. W postępowaniu o udzielenie zamówienia komunikacja pomiędzy Zamawiającym a Wykon</w:t>
      </w:r>
      <w:r>
        <w:rPr>
          <w:rStyle w:val="Domylnaczcionkaakapitu"/>
          <w:color w:val="000000"/>
        </w:rPr>
        <w:t>awcami w szczególności składanie oświadczeń, wniosków (innych niż wskazanych w pkt B), zawiadomień oraz przekazywanie informacji odbywa się elektronicznie za pośrednictwem dedykowanego formularza: „Formularz do komunikacji” dostępnego na ePUAP.</w:t>
      </w:r>
      <w:r>
        <w:rPr>
          <w:rStyle w:val="Domylnaczcionkaakapitu"/>
          <w:i/>
          <w:iCs/>
          <w:color w:val="000000"/>
        </w:rPr>
        <w:t xml:space="preserve"> </w:t>
      </w:r>
      <w:r>
        <w:rPr>
          <w:rStyle w:val="Domylnaczcionkaakapitu"/>
          <w:color w:val="000000"/>
          <w:u w:val="single"/>
        </w:rPr>
        <w:t>Koresponden</w:t>
      </w:r>
      <w:r>
        <w:rPr>
          <w:rStyle w:val="Domylnaczcionkaakapitu"/>
          <w:color w:val="000000"/>
          <w:u w:val="single"/>
        </w:rPr>
        <w:t>cja przesłana za pomocą tego formularza nie może być szyfrowana</w:t>
      </w:r>
      <w:r>
        <w:rPr>
          <w:rStyle w:val="Domylnaczcionkaakapitu"/>
          <w:color w:val="000000"/>
        </w:rPr>
        <w:t>. We wszelkiej korespondencji związanej z niniejszym postępowaniem Zamawiający i Wykonawcy posługują się numerem ogłoszenia (BZP).</w:t>
      </w:r>
    </w:p>
    <w:p w:rsidR="00522580" w:rsidRDefault="00BE6806">
      <w:pPr>
        <w:pStyle w:val="Standard"/>
        <w:spacing w:after="142"/>
      </w:pPr>
      <w:r>
        <w:rPr>
          <w:rStyle w:val="Domylnaczcionkaakapitu"/>
          <w:color w:val="000000"/>
        </w:rPr>
        <w:t>2. Zamawiający dopuszcza również możliwość komunikowania się z</w:t>
      </w:r>
      <w:r>
        <w:rPr>
          <w:rStyle w:val="Domylnaczcionkaakapitu"/>
          <w:color w:val="000000"/>
        </w:rPr>
        <w:t xml:space="preserve"> Wykonawcami za pomocą poczty elektronicznej, na adres e-mail </w:t>
      </w:r>
      <w:r>
        <w:rPr>
          <w:rStyle w:val="Domylnaczcionkaakapitu"/>
          <w:rFonts w:ascii="Montserrat" w:hAnsi="Montserrat"/>
          <w:color w:val="033977"/>
          <w:sz w:val="21"/>
          <w:szCs w:val="21"/>
        </w:rPr>
        <w:t>sekretariat@jedynkamiechow.pl</w:t>
      </w:r>
    </w:p>
    <w:p w:rsidR="00522580" w:rsidRDefault="00BE6806">
      <w:pPr>
        <w:pStyle w:val="Standard"/>
        <w:spacing w:after="142"/>
      </w:pPr>
      <w:r>
        <w:rPr>
          <w:rStyle w:val="Domylnaczcionkaakapitu"/>
          <w:color w:val="000000"/>
        </w:rPr>
        <w:t xml:space="preserve">Uwaga! </w:t>
      </w:r>
      <w:r>
        <w:t xml:space="preserve">e-mail: </w:t>
      </w:r>
      <w:hyperlink r:id="rId11" w:history="1">
        <w:r>
          <w:rPr>
            <w:rStyle w:val="Domylnaczcionkaakapitu"/>
            <w:rFonts w:ascii="Montserrat" w:hAnsi="Montserrat"/>
            <w:sz w:val="21"/>
            <w:szCs w:val="21"/>
          </w:rPr>
          <w:t>sekretariat@jedynkamiechow.pl</w:t>
        </w:r>
      </w:hyperlink>
      <w:r>
        <w:t xml:space="preserve"> pojemność jednej wiadomości na skrzynce -  do </w:t>
      </w:r>
      <w:r>
        <w:rPr>
          <w:rStyle w:val="Domylnaczcionkaakapitu"/>
          <w:color w:val="FF0000"/>
        </w:rPr>
        <w:t>10 MB</w:t>
      </w:r>
    </w:p>
    <w:p w:rsidR="00522580" w:rsidRDefault="00BE6806">
      <w:pPr>
        <w:pStyle w:val="Standard"/>
        <w:spacing w:before="120" w:after="120"/>
      </w:pPr>
      <w:r>
        <w:rPr>
          <w:rStyle w:val="Domylnaczcionkaakapitu"/>
          <w:color w:val="000000"/>
        </w:rPr>
        <w:t xml:space="preserve">3. </w:t>
      </w:r>
      <w:r>
        <w:rPr>
          <w:rStyle w:val="Domylnaczcionkaakapitu"/>
          <w:i/>
          <w:iCs/>
          <w:color w:val="000000"/>
        </w:rPr>
        <w:t xml:space="preserve">Formularz </w:t>
      </w:r>
      <w:r>
        <w:rPr>
          <w:rStyle w:val="Domylnaczcionkaakapitu"/>
          <w:i/>
          <w:iCs/>
          <w:color w:val="000000"/>
        </w:rPr>
        <w:t xml:space="preserve">do komunikacji - </w:t>
      </w:r>
      <w:r>
        <w:rPr>
          <w:rStyle w:val="Domylnaczcionkaakapitu"/>
          <w:color w:val="000000"/>
        </w:rPr>
        <w:t>Dokumenty elektroniczne, oświadczenia lub elektroniczne kopie dokumentów lub oświadczeń składane są przez Wykonawcę jako załączniki. Sposób sporządzenia dokumentów elektronicznych, oświadczeń lub elektronicznych kopii dokumentów lub oświad</w:t>
      </w:r>
      <w:r>
        <w:rPr>
          <w:rStyle w:val="Domylnaczcionkaakapitu"/>
          <w:color w:val="000000"/>
        </w:rPr>
        <w:t>czeń musi być zgodny z wymaganiami określonymi w Rozporządzeniu Ministra Rozwoju, Pracy i Technologii z dnia 23 grudnia 2020 r. w sprawie podmiotowych środków dowodowych oraz innych dokumentów lub oświadczeń, jakich może żądać zamawiający od wykonawców (Dz</w:t>
      </w:r>
      <w:r>
        <w:rPr>
          <w:rStyle w:val="Domylnaczcionkaakapitu"/>
          <w:color w:val="000000"/>
        </w:rPr>
        <w:t>. U. z 2020 r., poz. 2415 ze zmianami) oraz określonymi w rozporządzeniu Prezesa Rady Ministrów z dnia 30 grudnia 2020 r. w sprawie sposobu sporządzania i przekazywania informacji oraz wymagań technicznych dla dokumentów elektronicznych oraz środków komuni</w:t>
      </w:r>
      <w:r>
        <w:rPr>
          <w:rStyle w:val="Domylnaczcionkaakapitu"/>
          <w:color w:val="000000"/>
        </w:rPr>
        <w:t>kacji elektronicznej w postępowaniu o udzielenie zamówienia publicznego lub konkursie (Dz. U. z 2020 poz. 2452).</w:t>
      </w:r>
    </w:p>
    <w:p w:rsidR="00522580" w:rsidRDefault="00BE6806">
      <w:pPr>
        <w:pStyle w:val="Standard"/>
        <w:spacing w:before="120" w:after="120"/>
        <w:ind w:hanging="142"/>
        <w:rPr>
          <w:color w:val="000000"/>
        </w:rPr>
      </w:pPr>
      <w:r>
        <w:rPr>
          <w:color w:val="000000"/>
        </w:rPr>
        <w:t xml:space="preserve">  4. Zamawiający nie przewiduje sposobu komunikowania się z Wykonawcami w inny sposób niż przy użyciu środków komunikacji elektronicznej, wskaz</w:t>
      </w:r>
      <w:r>
        <w:rPr>
          <w:color w:val="000000"/>
        </w:rPr>
        <w:t>anych w SWZ.</w:t>
      </w:r>
    </w:p>
    <w:p w:rsidR="00522580" w:rsidRDefault="00522580">
      <w:pPr>
        <w:pStyle w:val="Standard"/>
        <w:spacing w:before="120" w:after="120"/>
        <w:ind w:hanging="142"/>
        <w:rPr>
          <w:color w:val="000000"/>
        </w:rPr>
      </w:pPr>
    </w:p>
    <w:p w:rsidR="00522580" w:rsidRDefault="00BE6806">
      <w:pPr>
        <w:pStyle w:val="Standard"/>
        <w:spacing w:before="120" w:after="120"/>
        <w:ind w:hanging="142"/>
      </w:pPr>
      <w:r>
        <w:rPr>
          <w:rStyle w:val="Domylnaczcionkaakapitu"/>
          <w:b/>
          <w:color w:val="000000"/>
        </w:rPr>
        <w:t xml:space="preserve">  C. </w:t>
      </w:r>
      <w:r>
        <w:rPr>
          <w:rStyle w:val="Domylnaczcionkaakapitu"/>
          <w:b/>
          <w:color w:val="000000"/>
          <w:u w:val="single"/>
        </w:rPr>
        <w:t xml:space="preserve">Forma i zasady składania dokumentów i oświadczeń w tym dotyczących podmiotowych środków dowodowych (za wyjątkiem oferty i oświadczeń o spełnieniu warunków udziału w postępowaniu i oświadczeń o braku podstaw wykluczenia z </w:t>
      </w:r>
      <w:r>
        <w:rPr>
          <w:rStyle w:val="Domylnaczcionkaakapitu"/>
          <w:b/>
          <w:color w:val="000000"/>
          <w:u w:val="single"/>
        </w:rPr>
        <w:t>postępowania) .</w:t>
      </w:r>
    </w:p>
    <w:p w:rsidR="00522580" w:rsidRDefault="00BE6806">
      <w:pPr>
        <w:pStyle w:val="Standard"/>
        <w:spacing w:before="120" w:after="120"/>
      </w:pPr>
      <w:r>
        <w:rPr>
          <w:rStyle w:val="Domylnaczcionkaakapitu"/>
          <w:color w:val="000000"/>
        </w:rPr>
        <w:t xml:space="preserve">1. Dokumenty lub oświadczenia, wykonawca składa w oryginale lub kopii poświadczonej za zgodność z oryginałem </w:t>
      </w:r>
      <w:r>
        <w:t xml:space="preserve">w formie elektronicznej, w postaci elektronicznej </w:t>
      </w:r>
      <w:r>
        <w:rPr>
          <w:rStyle w:val="Domylnaczcionkaakapitu"/>
          <w:color w:val="000000"/>
        </w:rPr>
        <w:t>opatrzonej elektronicznym podpisem kwalifikowanym lub podpisem zaufanym lub podpi</w:t>
      </w:r>
      <w:r>
        <w:rPr>
          <w:rStyle w:val="Domylnaczcionkaakapitu"/>
          <w:color w:val="000000"/>
        </w:rPr>
        <w:t>sem osobistym. Jeżeli oryginał dokumentu lub oświadczenia, o których mowa powyżej nie zostały sporządzone w postaci dokumentu elektronicznego, wykonawca może sporządzić i przekazać elektroniczną kopię posiadanego dokumentu lub oświadczenia. W przypadku prz</w:t>
      </w:r>
      <w:r>
        <w:rPr>
          <w:rStyle w:val="Domylnaczcionkaakapitu"/>
          <w:color w:val="000000"/>
        </w:rPr>
        <w:t>ekazywania przez wykonawcę elektronicznej kopii dokumentu lub oświadczenia, opatrzenie jej kwalifikowanym podpisem elektronicznym, podpisem zaufanym lub podpisem osobistym przez wykonawcę jest równoznaczne z poświadczeniem elektronicznej kopii dokumentu lu</w:t>
      </w:r>
      <w:r>
        <w:rPr>
          <w:rStyle w:val="Domylnaczcionkaakapitu"/>
          <w:color w:val="000000"/>
        </w:rPr>
        <w:t>b oświadczenia za zgodność z oryginałem.</w:t>
      </w:r>
    </w:p>
    <w:p w:rsidR="00522580" w:rsidRDefault="00BE6806">
      <w:pPr>
        <w:pStyle w:val="Standard"/>
        <w:spacing w:before="120" w:after="120"/>
        <w:rPr>
          <w:color w:val="000000"/>
        </w:rPr>
      </w:pPr>
      <w:r>
        <w:rPr>
          <w:color w:val="000000"/>
        </w:rPr>
        <w:t>2. Zamawiający informuje także, że przesyłana przez wykonawcę informacja / wiadomość środkiem komunikacji elektronicznej (wskazana powyżej) w przypadku skrzynki e-mail lub poprzez ePUAP będzie generowała automatyczn</w:t>
      </w:r>
      <w:r>
        <w:rPr>
          <w:color w:val="000000"/>
        </w:rPr>
        <w:t>ie odpowiedź zwrotną, potwierdzającą datę, godzinę otrzymanych informacji.</w:t>
      </w:r>
    </w:p>
    <w:p w:rsidR="00522580" w:rsidRDefault="00BE6806">
      <w:pPr>
        <w:pStyle w:val="Standard"/>
        <w:spacing w:before="120" w:after="120"/>
        <w:rPr>
          <w:color w:val="000000"/>
        </w:rPr>
      </w:pPr>
      <w:r>
        <w:rPr>
          <w:color w:val="000000"/>
        </w:rPr>
        <w:t>3. Wiadomości przekazywane drogą elektroniczną powinny w sposób jednoznaczny wskazywać nr postępowania oraz dane identyfikujące wykonawcę.</w:t>
      </w:r>
    </w:p>
    <w:p w:rsidR="00522580" w:rsidRDefault="00BE6806">
      <w:pPr>
        <w:pStyle w:val="Standard"/>
        <w:spacing w:before="120" w:after="120"/>
        <w:rPr>
          <w:color w:val="000000"/>
        </w:rPr>
      </w:pPr>
      <w:r>
        <w:rPr>
          <w:color w:val="000000"/>
        </w:rPr>
        <w:t>4. Formaty plików muszą być zgodne z krajo</w:t>
      </w:r>
      <w:r>
        <w:rPr>
          <w:color w:val="000000"/>
        </w:rPr>
        <w:t>wymi Ramami Interoperacyjności Rozporządzenie Rady Ministrów z dnia 12 kwietnia 2012 r. w sprawie Krajowych Ram Interoperacyjności, minimalnych wymagań dla rejestrów publicznych i wymiany informacji w postaci elektronicznej oraz minimalnych wymagań dla sys</w:t>
      </w:r>
      <w:r>
        <w:rPr>
          <w:color w:val="000000"/>
        </w:rPr>
        <w:t>temów teleinformatycznych (Dz.U.2017.2247 t.j. z dnia 2017.12.05).</w:t>
      </w:r>
    </w:p>
    <w:p w:rsidR="00522580" w:rsidRDefault="00BE6806">
      <w:pPr>
        <w:pStyle w:val="Standard"/>
        <w:spacing w:before="120" w:after="120"/>
        <w:rPr>
          <w:color w:val="000000"/>
        </w:rPr>
      </w:pPr>
      <w:r>
        <w:rPr>
          <w:color w:val="000000"/>
        </w:rPr>
        <w:t>Zamawiający nie dopuszcza przesyłania plików w następujących formatach:</w:t>
      </w:r>
    </w:p>
    <w:p w:rsidR="00522580" w:rsidRDefault="00BE6806">
      <w:pPr>
        <w:pStyle w:val="Standard"/>
        <w:spacing w:before="120" w:after="120"/>
        <w:rPr>
          <w:color w:val="000000"/>
        </w:rPr>
      </w:pPr>
      <w:r>
        <w:rPr>
          <w:color w:val="000000"/>
        </w:rPr>
        <w:t>- .com</w:t>
      </w:r>
    </w:p>
    <w:p w:rsidR="00522580" w:rsidRDefault="00BE6806">
      <w:pPr>
        <w:pStyle w:val="Standard"/>
        <w:spacing w:before="120" w:after="120"/>
        <w:rPr>
          <w:color w:val="000000"/>
        </w:rPr>
      </w:pPr>
      <w:r>
        <w:rPr>
          <w:color w:val="000000"/>
        </w:rPr>
        <w:t>- .exe</w:t>
      </w:r>
    </w:p>
    <w:p w:rsidR="00522580" w:rsidRDefault="00BE6806">
      <w:pPr>
        <w:pStyle w:val="Standard"/>
        <w:spacing w:before="120" w:after="120"/>
        <w:rPr>
          <w:color w:val="000000"/>
        </w:rPr>
      </w:pPr>
      <w:r>
        <w:rPr>
          <w:color w:val="000000"/>
        </w:rPr>
        <w:t>- .bat</w:t>
      </w:r>
    </w:p>
    <w:p w:rsidR="00522580" w:rsidRDefault="00BE6806">
      <w:pPr>
        <w:pStyle w:val="Standard"/>
        <w:spacing w:before="120" w:after="120"/>
        <w:rPr>
          <w:color w:val="000000"/>
        </w:rPr>
      </w:pPr>
      <w:r>
        <w:rPr>
          <w:color w:val="000000"/>
        </w:rPr>
        <w:t>- .msi.</w:t>
      </w:r>
    </w:p>
    <w:p w:rsidR="00522580" w:rsidRDefault="00BE6806">
      <w:pPr>
        <w:pStyle w:val="Standard"/>
        <w:spacing w:before="120" w:after="120"/>
        <w:rPr>
          <w:color w:val="000000"/>
        </w:rPr>
      </w:pPr>
      <w:r>
        <w:rPr>
          <w:color w:val="000000"/>
        </w:rPr>
        <w:t>5. W przypadku podpisania dokumentu elektronicznego kwalifikowanym podpisem elektroniczn</w:t>
      </w:r>
      <w:r>
        <w:rPr>
          <w:color w:val="000000"/>
        </w:rPr>
        <w:t>ym, podpisem zaufanym lub podpisem osobistym osoba składająca taki podpis musi być umocowana w imieniu wykonawcy zgodnie z obowiązującymi przepisami.</w:t>
      </w:r>
    </w:p>
    <w:p w:rsidR="00522580" w:rsidRDefault="00BE6806">
      <w:pPr>
        <w:pStyle w:val="Standard"/>
        <w:spacing w:before="120" w:after="120"/>
        <w:rPr>
          <w:color w:val="000000"/>
        </w:rPr>
      </w:pPr>
      <w:r>
        <w:rPr>
          <w:color w:val="000000"/>
        </w:rPr>
        <w:t>6. Zamawiający nie dopuszcza niżej wymienionych środków porozumiewania się czy komunikacji:</w:t>
      </w:r>
    </w:p>
    <w:p w:rsidR="00522580" w:rsidRDefault="00BE6806">
      <w:pPr>
        <w:pStyle w:val="Akapitzlist"/>
        <w:numPr>
          <w:ilvl w:val="0"/>
          <w:numId w:val="67"/>
        </w:numPr>
        <w:spacing w:before="120" w:after="120"/>
      </w:pPr>
      <w:r>
        <w:t>za pośrednictw</w:t>
      </w:r>
      <w:r>
        <w:t xml:space="preserve">em operatora pocztowego w rozumieniu ustawy z dnia 23 listopada 2012r. - Prawo pocztowe (Dz. U. poz. 1529 oraz z 2015 r. poz. 1830),  </w:t>
      </w:r>
    </w:p>
    <w:p w:rsidR="00522580" w:rsidRDefault="00BE6806">
      <w:pPr>
        <w:pStyle w:val="Akapitzlist"/>
        <w:numPr>
          <w:ilvl w:val="0"/>
          <w:numId w:val="39"/>
        </w:numPr>
        <w:spacing w:before="120" w:after="120"/>
      </w:pPr>
      <w:r>
        <w:t>za pośrednictwem posłańca,</w:t>
      </w:r>
    </w:p>
    <w:p w:rsidR="00522580" w:rsidRDefault="00BE6806">
      <w:pPr>
        <w:pStyle w:val="Akapitzlist"/>
        <w:numPr>
          <w:ilvl w:val="0"/>
          <w:numId w:val="39"/>
        </w:numPr>
        <w:spacing w:before="120" w:after="120"/>
      </w:pPr>
      <w:r>
        <w:t>osobiste doręczenie przesyłki, zapytania, dokumentów, oświadczeń, wyjaśnień lub oferty.</w:t>
      </w:r>
    </w:p>
    <w:p w:rsidR="00522580" w:rsidRDefault="00522580">
      <w:pPr>
        <w:pStyle w:val="Standard"/>
        <w:spacing w:before="120" w:after="120"/>
      </w:pPr>
    </w:p>
    <w:p w:rsidR="00522580" w:rsidRDefault="00BE6806">
      <w:pPr>
        <w:pStyle w:val="Standard"/>
        <w:spacing w:before="120" w:after="120"/>
        <w:rPr>
          <w:b/>
          <w:u w:val="single"/>
        </w:rPr>
      </w:pPr>
      <w:r>
        <w:rPr>
          <w:b/>
          <w:u w:val="single"/>
        </w:rPr>
        <w:t>D. In</w:t>
      </w:r>
      <w:r>
        <w:rPr>
          <w:b/>
          <w:u w:val="single"/>
        </w:rPr>
        <w:t>formacje dodatkowe</w:t>
      </w:r>
    </w:p>
    <w:p w:rsidR="00522580" w:rsidRDefault="00BE6806">
      <w:pPr>
        <w:pStyle w:val="Standard"/>
        <w:spacing w:before="120" w:after="120"/>
      </w:pPr>
      <w:r>
        <w:t>1. Zamawiający zamieszcza na stronie internetowej https://www.jedynkamiechow.pl/przetargi</w:t>
      </w:r>
    </w:p>
    <w:p w:rsidR="00522580" w:rsidRDefault="00BE6806">
      <w:pPr>
        <w:pStyle w:val="Standard"/>
        <w:spacing w:before="120" w:after="120"/>
        <w:ind w:left="426" w:hanging="284"/>
        <w:rPr>
          <w:color w:val="000000"/>
        </w:rPr>
      </w:pPr>
      <w:r>
        <w:rPr>
          <w:color w:val="000000"/>
        </w:rPr>
        <w:t>a) specyfikację warunków zamówienia - od dnia zamieszczenia ogłoszenia w BZP,</w:t>
      </w:r>
    </w:p>
    <w:p w:rsidR="00522580" w:rsidRDefault="00BE6806">
      <w:pPr>
        <w:pStyle w:val="Standard"/>
        <w:spacing w:before="120" w:after="120"/>
        <w:ind w:left="426" w:hanging="284"/>
        <w:rPr>
          <w:color w:val="000000"/>
        </w:rPr>
      </w:pPr>
      <w:r>
        <w:rPr>
          <w:color w:val="000000"/>
        </w:rPr>
        <w:t>b) informację o zmianie treści ogłoszenia o zamówieniu zamieszczonego</w:t>
      </w:r>
      <w:r>
        <w:rPr>
          <w:color w:val="000000"/>
        </w:rPr>
        <w:t xml:space="preserve"> w BZP,</w:t>
      </w:r>
    </w:p>
    <w:p w:rsidR="00522580" w:rsidRDefault="00BE6806">
      <w:pPr>
        <w:pStyle w:val="Standard"/>
        <w:spacing w:before="120" w:after="120"/>
        <w:ind w:left="426" w:hanging="284"/>
      </w:pPr>
      <w:r>
        <w:rPr>
          <w:rStyle w:val="Domylnaczcionkaakapitu"/>
          <w:color w:val="000000"/>
        </w:rPr>
        <w:t xml:space="preserve">c) informację z otwarcia ofert, </w:t>
      </w:r>
      <w:r>
        <w:t>o której mowa w art. 222 ust 5 ustawy Pzp - niezwłocznie po otwarciu ofert,</w:t>
      </w:r>
    </w:p>
    <w:p w:rsidR="00522580" w:rsidRDefault="00BE6806">
      <w:pPr>
        <w:pStyle w:val="Standard"/>
        <w:spacing w:before="120" w:after="120"/>
        <w:ind w:left="426" w:hanging="284"/>
      </w:pPr>
      <w:r>
        <w:t xml:space="preserve">d) </w:t>
      </w:r>
      <w:r>
        <w:rPr>
          <w:rStyle w:val="Domylnaczcionkaakapitu"/>
          <w:color w:val="000000"/>
        </w:rPr>
        <w:t>treść zapytań wraz z wyjaśnieniami do zamieszczonej na stronie SWZ,</w:t>
      </w:r>
    </w:p>
    <w:p w:rsidR="00522580" w:rsidRDefault="00BE6806">
      <w:pPr>
        <w:pStyle w:val="Standard"/>
        <w:spacing w:before="120" w:after="120"/>
        <w:ind w:left="426" w:hanging="284"/>
      </w:pPr>
      <w:r>
        <w:t xml:space="preserve">e) </w:t>
      </w:r>
      <w:r>
        <w:rPr>
          <w:rStyle w:val="Domylnaczcionkaakapitu"/>
          <w:color w:val="000000"/>
        </w:rPr>
        <w:t>zmiany dotyczące SWZ,</w:t>
      </w:r>
    </w:p>
    <w:p w:rsidR="00522580" w:rsidRDefault="00BE6806">
      <w:pPr>
        <w:pStyle w:val="Standard"/>
        <w:spacing w:before="120" w:after="120"/>
        <w:ind w:left="426" w:hanging="284"/>
      </w:pPr>
      <w:r>
        <w:t xml:space="preserve">f) </w:t>
      </w:r>
      <w:r>
        <w:rPr>
          <w:rStyle w:val="Domylnaczcionkaakapitu"/>
          <w:color w:val="000000"/>
        </w:rPr>
        <w:t xml:space="preserve">informacje zgodnie </w:t>
      </w:r>
      <w:r>
        <w:t xml:space="preserve">z art. 253 </w:t>
      </w:r>
      <w:r>
        <w:t>ustawy Pzp - po wyborze oferty.</w:t>
      </w:r>
    </w:p>
    <w:p w:rsidR="00522580" w:rsidRDefault="00BE6806">
      <w:pPr>
        <w:pStyle w:val="Standard"/>
        <w:spacing w:before="120" w:after="120"/>
        <w:rPr>
          <w:color w:val="000000"/>
        </w:rPr>
      </w:pPr>
      <w:r>
        <w:rPr>
          <w:color w:val="000000"/>
        </w:rPr>
        <w:t xml:space="preserve">2. Wykonawca może zwrócić się do zamawiającego z prośbą - wnioskiem o wyjaśnienie treści specyfikacji warunków zamówienia. Zamawiający udzieli wyjaśnień niezwłocznie, nie później niż na 2 dni przed upływem terminu składania </w:t>
      </w:r>
      <w:r>
        <w:rPr>
          <w:color w:val="000000"/>
        </w:rPr>
        <w:t>ofert. Zamawiający umieści taką informację na własnej stronie internetowej, podanej w pkt 1 niniejszej SWZ, pod warunkiem, że wniosek o wyjaśnienie treści specyfikacji wpłynął do zamawiającego nie później niż na 4 dni przed upływem terminu składania ofert.</w:t>
      </w:r>
    </w:p>
    <w:p w:rsidR="00522580" w:rsidRDefault="00BE6806">
      <w:pPr>
        <w:pStyle w:val="Standard"/>
        <w:spacing w:before="120" w:after="120"/>
        <w:rPr>
          <w:color w:val="000000"/>
        </w:rPr>
      </w:pPr>
      <w:r>
        <w:rPr>
          <w:color w:val="000000"/>
        </w:rPr>
        <w:t>3. Jeżeli zamawiający nie udzieli wyjaśnień w terminie, o którym mowa w pkt 2, przedłuża termin składania odpowiednio ofert o czas niezbędny do zapoznania się wszystkich zainteresowanych wykonawców z wyjaśnieniami niezbędnymi do należytego przygotowania i</w:t>
      </w:r>
      <w:r>
        <w:rPr>
          <w:color w:val="000000"/>
        </w:rPr>
        <w:t xml:space="preserve"> złożenia odpowiednio ofert.</w:t>
      </w:r>
    </w:p>
    <w:p w:rsidR="00522580" w:rsidRDefault="00BE6806">
      <w:pPr>
        <w:pStyle w:val="Standard"/>
        <w:spacing w:before="120" w:after="120"/>
        <w:rPr>
          <w:color w:val="000000"/>
        </w:rPr>
      </w:pPr>
      <w:r>
        <w:rPr>
          <w:color w:val="000000"/>
        </w:rPr>
        <w:t>4. W przypadku gdy wniosek o wyjaśnienie treści SWZ albo opisu potrzeb i wymagań nie wpłynął w terminie, o którym mowa w pkt 2, zamawiający nie ma obowiązku udzielania wyjaśnień SWZ oraz obowiązku przedłużenia terminu składania</w:t>
      </w:r>
      <w:r>
        <w:rPr>
          <w:color w:val="000000"/>
        </w:rPr>
        <w:t xml:space="preserve"> ofert.</w:t>
      </w:r>
    </w:p>
    <w:p w:rsidR="00522580" w:rsidRDefault="00BE6806">
      <w:pPr>
        <w:pStyle w:val="Standard"/>
        <w:spacing w:before="120" w:after="120"/>
        <w:rPr>
          <w:color w:val="000000"/>
        </w:rPr>
      </w:pPr>
      <w:r>
        <w:rPr>
          <w:color w:val="000000"/>
        </w:rPr>
        <w:t>5. Przedłużenie terminu składania ofert, o których pkt 2, nie wpływa na bieg terminu składania wniosku o wyjaśnienie treści odpowiednio SWZ albo opisu potrzeb i wymagań.</w:t>
      </w:r>
    </w:p>
    <w:p w:rsidR="00522580" w:rsidRDefault="00BE6806">
      <w:pPr>
        <w:pStyle w:val="Standard"/>
        <w:spacing w:before="120" w:after="120"/>
        <w:rPr>
          <w:color w:val="000000"/>
        </w:rPr>
      </w:pPr>
      <w:r>
        <w:rPr>
          <w:color w:val="000000"/>
        </w:rPr>
        <w:t>6. Treść zapytań wraz z wyjaśnieniami zamawiający udostępnia, bez ujawniania ź</w:t>
      </w:r>
      <w:r>
        <w:rPr>
          <w:color w:val="000000"/>
        </w:rPr>
        <w:t>ródła zapytania, na stronie internetowej prowadzonego postępowania.</w:t>
      </w:r>
    </w:p>
    <w:p w:rsidR="00522580" w:rsidRDefault="00BE6806">
      <w:pPr>
        <w:pStyle w:val="Standard"/>
        <w:spacing w:before="120" w:after="120"/>
        <w:rPr>
          <w:color w:val="000000"/>
        </w:rPr>
      </w:pPr>
      <w:r>
        <w:rPr>
          <w:color w:val="000000"/>
        </w:rPr>
        <w:t>7. W uzasadnionych przypadkach zamawiający może przed upływem terminu składania ofert zmienić treść specyfikacji warunków zamówienia. Dokonaną zmianę treści specyfikacji zamawiający udostę</w:t>
      </w:r>
      <w:r>
        <w:rPr>
          <w:color w:val="000000"/>
        </w:rPr>
        <w:t xml:space="preserve">pnia na stronie internetowej prowadzonego postępowania.   </w:t>
      </w:r>
    </w:p>
    <w:p w:rsidR="00522580" w:rsidRDefault="00BE6806">
      <w:pPr>
        <w:pStyle w:val="Standard"/>
        <w:spacing w:before="120" w:after="120"/>
        <w:rPr>
          <w:color w:val="000000"/>
        </w:rPr>
      </w:pPr>
      <w:r>
        <w:rPr>
          <w:color w:val="000000"/>
        </w:rPr>
        <w:t>8. Osobą do kontaktu i porozumiewania się z wykonawcami w zakresie merytorycznym jest:</w:t>
      </w:r>
    </w:p>
    <w:p w:rsidR="00522580" w:rsidRDefault="00BE6806">
      <w:pPr>
        <w:pStyle w:val="Standard"/>
        <w:spacing w:before="120" w:after="120"/>
      </w:pPr>
      <w:r>
        <w:rPr>
          <w:rStyle w:val="Domylnaczcionkaakapitu"/>
          <w:color w:val="000000"/>
          <w:lang w:val="en-US"/>
        </w:rPr>
        <w:t xml:space="preserve">Joanna Grelecka e-mail: </w:t>
      </w:r>
      <w:r>
        <w:rPr>
          <w:rStyle w:val="Domylnaczcionkaakapitu"/>
          <w:rFonts w:ascii="Montserrat" w:hAnsi="Montserrat"/>
          <w:color w:val="033977"/>
          <w:sz w:val="21"/>
          <w:szCs w:val="21"/>
        </w:rPr>
        <w:t>sekretariat@jedynkamiechow.pl</w:t>
      </w:r>
    </w:p>
    <w:p w:rsidR="00522580" w:rsidRDefault="00BE6806">
      <w:pPr>
        <w:pStyle w:val="Standard"/>
        <w:spacing w:before="120" w:after="120"/>
      </w:pPr>
      <w:r>
        <w:rPr>
          <w:rStyle w:val="Domylnaczcionkaakapitu"/>
          <w:color w:val="000000"/>
        </w:rPr>
        <w:t xml:space="preserve">Weronika Rolka e-mail: </w:t>
      </w:r>
      <w:r>
        <w:rPr>
          <w:rStyle w:val="Domylnaczcionkaakapitu"/>
          <w:rFonts w:ascii="Montserrat" w:hAnsi="Montserrat"/>
          <w:color w:val="033977"/>
          <w:sz w:val="21"/>
          <w:szCs w:val="21"/>
        </w:rPr>
        <w:t>sekretariat@jedynkamiechow.pl</w:t>
      </w:r>
    </w:p>
    <w:p w:rsidR="00522580" w:rsidRDefault="00BE6806">
      <w:pPr>
        <w:pStyle w:val="Standard"/>
        <w:spacing w:before="120" w:after="120"/>
        <w:rPr>
          <w:color w:val="000000"/>
        </w:rPr>
      </w:pPr>
      <w:r>
        <w:rPr>
          <w:color w:val="000000"/>
        </w:rPr>
        <w:t>9. Zamawiający:</w:t>
      </w:r>
    </w:p>
    <w:p w:rsidR="00522580" w:rsidRDefault="00BE6806">
      <w:pPr>
        <w:pStyle w:val="Standard"/>
        <w:tabs>
          <w:tab w:val="left" w:pos="567"/>
        </w:tabs>
        <w:spacing w:before="120" w:after="120"/>
        <w:ind w:hanging="142"/>
        <w:rPr>
          <w:color w:val="000000"/>
        </w:rPr>
      </w:pPr>
      <w:r>
        <w:rPr>
          <w:color w:val="000000"/>
        </w:rPr>
        <w:t>- wizja lokalna – nie jest wymagana przy zamówieniu na dostawy,</w:t>
      </w:r>
    </w:p>
    <w:p w:rsidR="00522580" w:rsidRDefault="00BE6806">
      <w:pPr>
        <w:pStyle w:val="Standard"/>
        <w:spacing w:before="120" w:after="120"/>
        <w:ind w:hanging="142"/>
        <w:rPr>
          <w:color w:val="000000"/>
        </w:rPr>
      </w:pPr>
      <w:r>
        <w:rPr>
          <w:color w:val="000000"/>
        </w:rPr>
        <w:t>- nie przewiduje zebrania wykonawców.</w:t>
      </w:r>
    </w:p>
    <w:p w:rsidR="00522580" w:rsidRDefault="00522580">
      <w:pPr>
        <w:pStyle w:val="Standard"/>
        <w:shd w:val="clear" w:color="auto" w:fill="FFFFFF"/>
        <w:rPr>
          <w:b/>
          <w:color w:val="000000"/>
          <w:spacing w:val="-1"/>
          <w:u w:val="single"/>
        </w:rPr>
      </w:pPr>
    </w:p>
    <w:p w:rsidR="00522580" w:rsidRDefault="00BE6806">
      <w:pPr>
        <w:pStyle w:val="Akapitzlist"/>
        <w:numPr>
          <w:ilvl w:val="0"/>
          <w:numId w:val="68"/>
        </w:numPr>
        <w:shd w:val="clear" w:color="auto" w:fill="FFFFFF"/>
        <w:ind w:left="567" w:hanging="567"/>
        <w:rPr>
          <w:b/>
          <w:bCs/>
          <w:color w:val="000000"/>
          <w:spacing w:val="-1"/>
          <w:u w:val="single"/>
        </w:rPr>
      </w:pPr>
      <w:r>
        <w:rPr>
          <w:b/>
          <w:bCs/>
          <w:color w:val="000000"/>
          <w:spacing w:val="-1"/>
          <w:u w:val="single"/>
        </w:rPr>
        <w:t>WYMAGANIA DOTYCZĄCE WADIUM</w:t>
      </w:r>
    </w:p>
    <w:p w:rsidR="00522580" w:rsidRDefault="00BE6806">
      <w:pPr>
        <w:pStyle w:val="Standard"/>
        <w:spacing w:before="120" w:after="120" w:line="276" w:lineRule="auto"/>
        <w:rPr>
          <w:color w:val="000000"/>
        </w:rPr>
      </w:pPr>
      <w:r>
        <w:rPr>
          <w:color w:val="000000"/>
        </w:rPr>
        <w:t>Zamawiający nie wymaga wniesienia wadium.</w:t>
      </w:r>
    </w:p>
    <w:p w:rsidR="00522580" w:rsidRDefault="00522580">
      <w:pPr>
        <w:pStyle w:val="Standard"/>
        <w:shd w:val="clear" w:color="auto" w:fill="FFFFFF"/>
        <w:tabs>
          <w:tab w:val="left" w:pos="851"/>
        </w:tabs>
        <w:rPr>
          <w:color w:val="000000"/>
          <w:spacing w:val="-1"/>
        </w:rPr>
      </w:pPr>
    </w:p>
    <w:p w:rsidR="00522580" w:rsidRDefault="00BE6806">
      <w:pPr>
        <w:pStyle w:val="Akapitzlist"/>
        <w:numPr>
          <w:ilvl w:val="0"/>
          <w:numId w:val="9"/>
        </w:numPr>
        <w:shd w:val="clear" w:color="auto" w:fill="FFFFFF"/>
        <w:tabs>
          <w:tab w:val="left" w:pos="1146"/>
          <w:tab w:val="left" w:pos="1287"/>
        </w:tabs>
        <w:spacing w:after="120" w:line="276" w:lineRule="auto"/>
        <w:ind w:left="720" w:hanging="2700"/>
        <w:rPr>
          <w:b/>
          <w:color w:val="000000"/>
          <w:spacing w:val="-2"/>
          <w:u w:val="single"/>
          <w:lang w:eastAsia="ar-SA"/>
        </w:rPr>
      </w:pPr>
      <w:r>
        <w:rPr>
          <w:b/>
          <w:color w:val="000000"/>
          <w:spacing w:val="-2"/>
          <w:u w:val="single"/>
          <w:lang w:eastAsia="ar-SA"/>
        </w:rPr>
        <w:t>TERMIN ZWIĄZANIA OFERTĄ</w:t>
      </w:r>
    </w:p>
    <w:p w:rsidR="00522580" w:rsidRDefault="00BE6806">
      <w:pPr>
        <w:pStyle w:val="Akapitzlist"/>
        <w:shd w:val="clear" w:color="auto" w:fill="FFFFFF"/>
        <w:tabs>
          <w:tab w:val="left" w:pos="284"/>
          <w:tab w:val="left" w:pos="567"/>
        </w:tabs>
        <w:spacing w:after="120" w:line="276" w:lineRule="auto"/>
        <w:ind w:left="0"/>
        <w:rPr>
          <w:color w:val="000000"/>
          <w:spacing w:val="-2"/>
          <w:lang w:eastAsia="ar-SA"/>
        </w:rPr>
      </w:pPr>
      <w:r>
        <w:rPr>
          <w:color w:val="000000"/>
          <w:spacing w:val="-2"/>
          <w:lang w:eastAsia="ar-SA"/>
        </w:rPr>
        <w:t>1.</w:t>
      </w:r>
      <w:r>
        <w:rPr>
          <w:color w:val="000000"/>
          <w:spacing w:val="-2"/>
          <w:lang w:eastAsia="ar-SA"/>
        </w:rPr>
        <w:tab/>
      </w:r>
      <w:r>
        <w:rPr>
          <w:color w:val="000000"/>
          <w:spacing w:val="-2"/>
          <w:lang w:eastAsia="ar-SA"/>
        </w:rPr>
        <w:t>Termin związania ofertą wynosi 30 dni i rozpoczyna się od dnia upływu terminu składania ofert określonego zapisami SWZ tj. do dnia 30.09.2026 r.</w:t>
      </w:r>
    </w:p>
    <w:p w:rsidR="00522580" w:rsidRDefault="00BE6806">
      <w:pPr>
        <w:pStyle w:val="Akapitzlist1"/>
        <w:shd w:val="clear" w:color="auto" w:fill="FFFFFF"/>
        <w:tabs>
          <w:tab w:val="left" w:pos="284"/>
          <w:tab w:val="left" w:pos="567"/>
        </w:tabs>
        <w:spacing w:after="120" w:line="276" w:lineRule="auto"/>
        <w:ind w:left="0"/>
        <w:rPr>
          <w:color w:val="000000"/>
          <w:spacing w:val="-2"/>
        </w:rPr>
      </w:pPr>
      <w:r>
        <w:rPr>
          <w:color w:val="000000"/>
          <w:spacing w:val="-2"/>
        </w:rPr>
        <w:t>2.</w:t>
      </w:r>
      <w:r>
        <w:rPr>
          <w:color w:val="000000"/>
          <w:spacing w:val="-2"/>
        </w:rPr>
        <w:tab/>
        <w:t>W przypadku gdy wybór najkorzystniejszej oferty nie nastąpi przed upływem terminu związania ofertą określone</w:t>
      </w:r>
      <w:r>
        <w:rPr>
          <w:color w:val="000000"/>
          <w:spacing w:val="-2"/>
        </w:rPr>
        <w:t>go w SWZ, Zamawiający przed upływem terminu związania ofertą zwróci się jednokrotnie do Wykonawców o wyrażenie zgody na przedłużenie tego terminu o wskazywany przez niego okres, nie dłuższy niż 30 dni.</w:t>
      </w:r>
    </w:p>
    <w:p w:rsidR="00522580" w:rsidRDefault="00BE6806">
      <w:pPr>
        <w:pStyle w:val="Akapitzlist1"/>
        <w:shd w:val="clear" w:color="auto" w:fill="FFFFFF"/>
        <w:tabs>
          <w:tab w:val="left" w:pos="426"/>
          <w:tab w:val="left" w:pos="567"/>
        </w:tabs>
        <w:spacing w:after="120" w:line="276" w:lineRule="auto"/>
        <w:ind w:left="0"/>
      </w:pPr>
      <w:r>
        <w:rPr>
          <w:rStyle w:val="Domylnaczcionkaakapitu"/>
          <w:color w:val="000000"/>
          <w:spacing w:val="-2"/>
        </w:rPr>
        <w:t>3. Przedłużenie terminu związania ofertą o którym mowa</w:t>
      </w:r>
      <w:r>
        <w:rPr>
          <w:rStyle w:val="Domylnaczcionkaakapitu"/>
          <w:color w:val="000000"/>
          <w:spacing w:val="-2"/>
        </w:rPr>
        <w:t xml:space="preserve"> w ust. 2, wymaga złożenia przez Wykonawcę pisemnego oświadczenia tj. wyrażonego przy użyciu wyrazów, cyfr lub innych znaków pisarskich, które można odczytać i powielić, o wyrażeniu zgody na przedłużenie terminu związania ofertą.</w:t>
      </w:r>
    </w:p>
    <w:p w:rsidR="00522580" w:rsidRDefault="00522580">
      <w:pPr>
        <w:pStyle w:val="Akapitzlist1"/>
        <w:shd w:val="clear" w:color="auto" w:fill="FFFFFF"/>
        <w:tabs>
          <w:tab w:val="left" w:pos="426"/>
          <w:tab w:val="left" w:pos="567"/>
        </w:tabs>
        <w:spacing w:after="120" w:line="276" w:lineRule="auto"/>
        <w:ind w:left="0"/>
        <w:rPr>
          <w:color w:val="000000"/>
          <w:spacing w:val="-2"/>
        </w:rPr>
      </w:pPr>
    </w:p>
    <w:p w:rsidR="00522580" w:rsidRDefault="00BE6806">
      <w:pPr>
        <w:pStyle w:val="Akapitzlist"/>
        <w:shd w:val="clear" w:color="auto" w:fill="FFFFFF"/>
        <w:tabs>
          <w:tab w:val="left" w:pos="1070"/>
          <w:tab w:val="left" w:pos="1212"/>
        </w:tabs>
        <w:spacing w:after="120"/>
        <w:ind w:left="786" w:hanging="786"/>
      </w:pPr>
      <w:r>
        <w:rPr>
          <w:rStyle w:val="Domylnaczcionkaakapitu"/>
          <w:b/>
          <w:color w:val="000000"/>
          <w:spacing w:val="-1"/>
        </w:rPr>
        <w:t xml:space="preserve">X. </w:t>
      </w:r>
      <w:r>
        <w:rPr>
          <w:rStyle w:val="Domylnaczcionkaakapitu"/>
          <w:b/>
          <w:color w:val="000000"/>
          <w:spacing w:val="-1"/>
          <w:u w:val="single"/>
        </w:rPr>
        <w:t>OPIS SPOSOBU PRZYGOTOW</w:t>
      </w:r>
      <w:r>
        <w:rPr>
          <w:rStyle w:val="Domylnaczcionkaakapitu"/>
          <w:b/>
          <w:color w:val="000000"/>
          <w:spacing w:val="-1"/>
          <w:u w:val="single"/>
        </w:rPr>
        <w:t>YWANIA OFERT ORAZ WYMAGANE DOKUMENTY</w:t>
      </w:r>
    </w:p>
    <w:p w:rsidR="00522580" w:rsidRDefault="00BE6806">
      <w:pPr>
        <w:pStyle w:val="Standard"/>
        <w:tabs>
          <w:tab w:val="left" w:pos="425"/>
        </w:tabs>
        <w:spacing w:before="120" w:after="120"/>
        <w:rPr>
          <w:u w:val="single"/>
        </w:rPr>
      </w:pPr>
      <w:r>
        <w:rPr>
          <w:u w:val="single"/>
        </w:rPr>
        <w:t>Wykonawca może złożyć tylko jedną ofertę. Oferta może być złożona tylko do upływu terminu składania ofert.</w:t>
      </w:r>
    </w:p>
    <w:p w:rsidR="00522580" w:rsidRDefault="00BE6806">
      <w:pPr>
        <w:pStyle w:val="Standard"/>
        <w:tabs>
          <w:tab w:val="left" w:pos="425"/>
        </w:tabs>
        <w:spacing w:before="120" w:after="120"/>
      </w:pPr>
      <w:r>
        <w:t xml:space="preserve">1. Wykonawca składa ofertę za pośrednictwem „Formularza do złożenia, zmiany, wycofania oferty lub </w:t>
      </w:r>
      <w:r>
        <w:t>wniosku” dostępnego na ePUAP. W formularzu oferty Wykonawca zobowiązany jest podać adres skrzynki ePUAP, na którym prowadzona będzie korespondencja związana z postępowaniem.</w:t>
      </w:r>
    </w:p>
    <w:p w:rsidR="00522580" w:rsidRDefault="00BE6806">
      <w:pPr>
        <w:pStyle w:val="Standard"/>
        <w:tabs>
          <w:tab w:val="left" w:pos="425"/>
        </w:tabs>
        <w:spacing w:before="120" w:after="120"/>
      </w:pPr>
      <w:r>
        <w:t>2. Oferta musi być sporządzona w języku polskim. Ofertę składa się pod rygorem nie</w:t>
      </w:r>
      <w:r>
        <w:t>ważności w formie elektronicznej lub w postaci elektronicznej w formacie danych: .pdf, .doc, .docx, .rtf, .xps, .odt, opatrzonej kwalifikowanym podpisem elektronicznym, podpisem zaufanym lub podpisem osobistym. Oznacza to, że do przygotowania oferty koniec</w:t>
      </w:r>
      <w:r>
        <w:t>zne jest posiadanie przez osobę upoważnioną do reprezentowania Wykonawcy kwalifikowanego podpisu elektronicznego, podpisu osobistego lub podpisu zaufanego.</w:t>
      </w:r>
    </w:p>
    <w:p w:rsidR="00522580" w:rsidRDefault="00BE6806">
      <w:pPr>
        <w:pStyle w:val="Standard"/>
        <w:tabs>
          <w:tab w:val="left" w:pos="425"/>
        </w:tabs>
        <w:spacing w:before="120" w:after="120"/>
      </w:pPr>
      <w:r>
        <w:t>3. Wykonawca w celu poprawnego zaszyfrowania oferty powinien mieć zainstalowany na komputerze .NET F</w:t>
      </w:r>
      <w:r>
        <w:t>ramework 4.5. Aplikacja działa na platformie Windows (Vista SP2, 7, 8, 10) Aplikacja nie jest dostępna dla systemu Linux i MAC OS.</w:t>
      </w:r>
    </w:p>
    <w:p w:rsidR="00522580" w:rsidRDefault="00BE6806">
      <w:pPr>
        <w:pStyle w:val="Standard"/>
        <w:tabs>
          <w:tab w:val="left" w:pos="851"/>
        </w:tabs>
        <w:spacing w:before="120" w:after="120"/>
      </w:pPr>
      <w:r>
        <w:t>4. Jeżeli na ofertę składa się kilka dokumentów, Wykonawca powinien stworzyć folder, do którego przeniesie wszystkie dokument</w:t>
      </w:r>
      <w:r>
        <w:t>y oferty, podpisane kwalifikowanym podpisem elektronicznym, podpisem zaufanym lub podpisem osobistym.</w:t>
      </w:r>
    </w:p>
    <w:p w:rsidR="00522580" w:rsidRDefault="00BE6806">
      <w:pPr>
        <w:pStyle w:val="Standard"/>
        <w:tabs>
          <w:tab w:val="left" w:pos="425"/>
        </w:tabs>
        <w:spacing w:before="120" w:after="120"/>
      </w:pPr>
      <w:r>
        <w:t xml:space="preserve">Zasady złożenia oferty i dokumentów określa instrukcja składanie przez wykonawcę formularza ofertowego zamieszczonej na </w:t>
      </w:r>
      <w:hyperlink r:id="rId12" w:history="1">
        <w:r>
          <w:rPr>
            <w:rStyle w:val="Domylnaczcionkaakapitu"/>
            <w:rFonts w:ascii="Montserrat" w:hAnsi="Montserrat"/>
            <w:sz w:val="21"/>
            <w:szCs w:val="21"/>
          </w:rPr>
          <w:t>https://ezamowienia.gov.pl/pl/</w:t>
        </w:r>
      </w:hyperlink>
    </w:p>
    <w:p w:rsidR="00522580" w:rsidRDefault="00BE6806">
      <w:pPr>
        <w:pStyle w:val="Standard"/>
        <w:tabs>
          <w:tab w:val="left" w:pos="425"/>
        </w:tabs>
        <w:spacing w:before="120" w:after="120"/>
      </w:pPr>
      <w:r>
        <w:t>6. Wszelkie informacje stanowiące tajemnicę przedsiębiorstwa w rozumieniu ustawy z dnia 16 kwietnia 1993 r. o zwalczaniu nieuczciwej konkurencji (Dz. U. z 2020 r. poz. 1913), któr</w:t>
      </w:r>
      <w:r>
        <w:t xml:space="preserve">e Wykonawca zastrzeże jako tajemnicę przedsiębiorstwa, powinny zostać złożone w wydzielanym i odpowiednio oznaczonym pliku wraz z jednoczesnym zaznaczeniem polecenia „Załącznik stanowiący tajemnicę przedsiębiorstwa” a następnie wraz z plikami stanowiącymi </w:t>
      </w:r>
      <w:r>
        <w:t xml:space="preserve">jawną część skompresowane do jednego pliku archiwum (ZIP), który należy zaszyfrować. Wykonawca zobowiązany jest, wraz z przekazaniem tych informacji, wykazać spełnienie przesłanek określonych w art. 11 ust. 2 ustawy z dnia 16 kwietnia 1993 r. o zwalczaniu </w:t>
      </w:r>
      <w:r>
        <w:t>nieuczciwej konkurencji. Zaleca się, aby uzasadnienie zastrzeżenia informacji jako tajemnicy przedsiębiorstwa było sformułowane w sposób umożliwiający jego udostępnienie. Zastrzeżenie przez Wykonawcę tajemnicy przedsiębiorstwa bez uzasadnienia, będzie trak</w:t>
      </w:r>
      <w:r>
        <w:t>towane przez Zamawiającego jako bezskuteczne ze względu na zaniechanie przez Wykonawcę podjęcia niezbędnych działań w celu zachowania poufności objętych klauzulą informacji zgodnie z postanowieniami art. 18 ust. 3 pzp.</w:t>
      </w:r>
    </w:p>
    <w:p w:rsidR="00522580" w:rsidRDefault="00BE6806">
      <w:pPr>
        <w:pStyle w:val="Standard"/>
        <w:tabs>
          <w:tab w:val="left" w:pos="425"/>
        </w:tabs>
        <w:spacing w:before="120" w:after="120"/>
      </w:pPr>
      <w:r>
        <w:t>7. Do przygotowania oferty zaleca się</w:t>
      </w:r>
      <w:r>
        <w:t xml:space="preserve"> wykorzystanie Formularza Oferty, którego wzór stanowi Załącznik nr 1 do SWZ. W przypadku, gdy Wykonawca nie korzysta z przygotowanego przez Zamawiającego wzoru, w treści oferty należy zamieścić wszystkie informacje wymagane w Formularzu Oferty.</w:t>
      </w:r>
    </w:p>
    <w:p w:rsidR="00522580" w:rsidRDefault="00BE6806">
      <w:pPr>
        <w:pStyle w:val="Standard"/>
        <w:tabs>
          <w:tab w:val="left" w:pos="786"/>
        </w:tabs>
        <w:spacing w:before="120" w:after="120"/>
        <w:ind w:left="360" w:hanging="360"/>
      </w:pPr>
      <w:r>
        <w:t>8. Do ofer</w:t>
      </w:r>
      <w:r>
        <w:t>ty należy dołączyć:</w:t>
      </w:r>
    </w:p>
    <w:p w:rsidR="00522580" w:rsidRDefault="00BE6806">
      <w:pPr>
        <w:pStyle w:val="Standard"/>
        <w:tabs>
          <w:tab w:val="left" w:pos="786"/>
        </w:tabs>
        <w:spacing w:before="120" w:after="120"/>
        <w:ind w:left="360" w:hanging="76"/>
      </w:pPr>
      <w:r>
        <w:t>8.1. Pełnomocnictwo upoważniające do złożenia oferty, o ile ofertę składa pełnomocnik;</w:t>
      </w:r>
    </w:p>
    <w:p w:rsidR="00522580" w:rsidRDefault="00BE6806">
      <w:pPr>
        <w:pStyle w:val="Standard"/>
        <w:tabs>
          <w:tab w:val="left" w:pos="1418"/>
        </w:tabs>
        <w:spacing w:before="120" w:after="120"/>
        <w:ind w:left="709"/>
      </w:pPr>
      <w:r>
        <w:t>8.2. Pełnomocnictwo dla pełnomocnika do reprezentowania w postępowaniu Wykonawców wspólnie ubiegających się o udzielenie zamówienia - dotyczy ofert s</w:t>
      </w:r>
      <w:r>
        <w:t>kładanych przez Wykonawców wspólnie ubiegających się o udzielenie zamówienia;</w:t>
      </w:r>
    </w:p>
    <w:p w:rsidR="00522580" w:rsidRDefault="00BE6806">
      <w:pPr>
        <w:pStyle w:val="Standard"/>
        <w:tabs>
          <w:tab w:val="left" w:pos="1418"/>
        </w:tabs>
        <w:spacing w:before="120" w:after="120"/>
        <w:ind w:left="709"/>
      </w:pPr>
      <w:r>
        <w:t>8.3. Oświadczenie Wykonawcy o niepodleganiu wykluczeniu z postępowania, wzór stanowi Załącznik nr 2 do SWZ.</w:t>
      </w:r>
    </w:p>
    <w:p w:rsidR="00522580" w:rsidRDefault="00BE6806">
      <w:pPr>
        <w:pStyle w:val="Standard"/>
        <w:tabs>
          <w:tab w:val="left" w:pos="1418"/>
        </w:tabs>
        <w:spacing w:before="120" w:after="120"/>
        <w:ind w:left="709"/>
      </w:pPr>
      <w:r>
        <w:t>8.4. Oświadczenie Wykonawcy o spełnieniu warunków udziału w postępowan</w:t>
      </w:r>
      <w:r>
        <w:t>iu, wzór stanowi Załącznik nr 3 do SWZ.</w:t>
      </w:r>
    </w:p>
    <w:p w:rsidR="00522580" w:rsidRDefault="00BE6806">
      <w:pPr>
        <w:pStyle w:val="Standard"/>
        <w:tabs>
          <w:tab w:val="left" w:pos="1418"/>
        </w:tabs>
        <w:spacing w:before="120" w:after="120"/>
        <w:ind w:left="709"/>
      </w:pPr>
      <w:r>
        <w:t>8.5 Zobowiązanie podmiotu udostępniającego zasoby, na które powołuje się Wykonawca, celem spełnienia warunków udziału w postępowaniu.</w:t>
      </w:r>
    </w:p>
    <w:p w:rsidR="00522580" w:rsidRDefault="00BE6806">
      <w:pPr>
        <w:pStyle w:val="Standard"/>
        <w:tabs>
          <w:tab w:val="left" w:pos="1418"/>
        </w:tabs>
        <w:spacing w:before="120" w:after="120"/>
        <w:ind w:left="709"/>
      </w:pPr>
      <w:r>
        <w:t>8.6. Oświadczenie, zgodne z art. 117 ust 4 ustawy Pzp (dot. Wykonawców wspólnie ub</w:t>
      </w:r>
      <w:r>
        <w:t>iegających się o udzielenie zamówienia) wskazujące, które roboty budowlane wykonają poszczególni Wykonawcy (oświadczenie wg wzoru Wykonawcy).</w:t>
      </w:r>
    </w:p>
    <w:p w:rsidR="00522580" w:rsidRDefault="00BE6806">
      <w:pPr>
        <w:pStyle w:val="Standard"/>
        <w:tabs>
          <w:tab w:val="left" w:pos="425"/>
        </w:tabs>
        <w:spacing w:before="120" w:after="120"/>
      </w:pPr>
      <w:r>
        <w:t>9.  Pełnomocnictwo do złożenia oferty musi być złożone w oryginale w takiej samej formie, jak składana oferta (tj.</w:t>
      </w:r>
      <w:r>
        <w:t xml:space="preserve"> w formie elektronicznej lub postaci elektronicznej opatrzonej kwalifikowanym podpisem elektronicznym, podpisem zaufanym lub podpisem osobistym). Dopuszcza się także złożenie elektronicznej kopii (pełnomocnictwa sporządzonego uprzednio w formie pisemnej, w</w:t>
      </w:r>
      <w:r>
        <w:t xml:space="preserve"> formie elektronicznego poświadczenia sporządzonego stosownie do art. 97 § 2 ustawy z dnia 14 lutego 1991 r. Prawo o notariacie, które to poświadczenie notariusz opatruje kwalifikowanym podpisem elektronicznym, bądź też poprzez opatrzenie skanu pełnomocnic</w:t>
      </w:r>
      <w:r>
        <w:t>twa sporządzonego uprzednio w formie pisemnej kwalifikowanym podpisem, podpisem zaufanym lub podpisem osobistym mocodawcy. Elektroniczna kopia pełnomocnictwa nie może być uwierzytelniona przez upełnomocnionego.</w:t>
      </w:r>
    </w:p>
    <w:p w:rsidR="00522580" w:rsidRDefault="00BE6806">
      <w:pPr>
        <w:pStyle w:val="Standard"/>
        <w:tabs>
          <w:tab w:val="left" w:pos="425"/>
        </w:tabs>
        <w:spacing w:before="120" w:after="120"/>
        <w:ind w:hanging="142"/>
      </w:pPr>
      <w:r>
        <w:t>10. Wykonawca może przed upływem terminu do s</w:t>
      </w:r>
      <w:r>
        <w:t>kładania ofert wycofać ofertę za pośrednictwem „Formularza do złożenia, zmiany, wycofania oferty lub wniosku” dostępnego na ePUAP</w:t>
      </w:r>
    </w:p>
    <w:p w:rsidR="00522580" w:rsidRDefault="00BE6806">
      <w:pPr>
        <w:pStyle w:val="Standard"/>
        <w:tabs>
          <w:tab w:val="left" w:pos="425"/>
          <w:tab w:val="left" w:pos="709"/>
        </w:tabs>
        <w:spacing w:before="120" w:after="120"/>
        <w:ind w:hanging="142"/>
      </w:pPr>
      <w:r>
        <w:t>11.</w:t>
      </w:r>
      <w:r>
        <w:tab/>
        <w:t>Wykonawca po upływie terminu do składania ofert nie może skutecznie dokonać zmiany ani wycofać złożonej oferty.</w:t>
      </w:r>
    </w:p>
    <w:p w:rsidR="00522580" w:rsidRDefault="00BE6806">
      <w:pPr>
        <w:pStyle w:val="Standard"/>
        <w:tabs>
          <w:tab w:val="left" w:pos="786"/>
        </w:tabs>
        <w:spacing w:before="120" w:after="120"/>
        <w:ind w:left="360" w:hanging="502"/>
      </w:pPr>
      <w:r>
        <w:t xml:space="preserve">12. </w:t>
      </w:r>
      <w:r>
        <w:rPr>
          <w:rStyle w:val="Domylnaczcionkaakapitu"/>
          <w:b/>
        </w:rPr>
        <w:t>Tajemn</w:t>
      </w:r>
      <w:r>
        <w:rPr>
          <w:rStyle w:val="Domylnaczcionkaakapitu"/>
          <w:b/>
        </w:rPr>
        <w:t>ica przedsiębiorstwa:</w:t>
      </w:r>
    </w:p>
    <w:p w:rsidR="00522580" w:rsidRDefault="00BE6806">
      <w:pPr>
        <w:pStyle w:val="Akapitzlist1"/>
        <w:tabs>
          <w:tab w:val="left" w:pos="142"/>
          <w:tab w:val="left" w:pos="284"/>
        </w:tabs>
        <w:spacing w:before="120" w:after="120"/>
        <w:ind w:left="0"/>
      </w:pPr>
      <w:r>
        <w:rPr>
          <w:rStyle w:val="Domylnaczcionkaakapitu"/>
          <w:color w:val="000000"/>
        </w:rPr>
        <w:t>a) Zamawiający nie ujawnia informacji stanowiących tajemnicę przedsiębiorstwa w rozumieniu przepisów ustawy z dnia 16 kwietnia 1993 r. o zwalczaniu nieuczciwej konkurencji (</w:t>
      </w:r>
      <w:r>
        <w:t>Dz. U. z 2020 r. poz. 1913</w:t>
      </w:r>
      <w:r>
        <w:rPr>
          <w:rStyle w:val="Domylnaczcionkaakapitu"/>
          <w:color w:val="000000"/>
        </w:rPr>
        <w:t>), jeżeli Wykonawca, wraz z przekaz</w:t>
      </w:r>
      <w:r>
        <w:rPr>
          <w:rStyle w:val="Domylnaczcionkaakapitu"/>
          <w:color w:val="000000"/>
        </w:rPr>
        <w:t>aniem takich informacji, zastrzegł, że nie mogą być one udostępniane oraz wykazał, że zastrzeżone informacje stanowią tajemnicę przedsiębiorstwa.</w:t>
      </w:r>
    </w:p>
    <w:p w:rsidR="00522580" w:rsidRDefault="00BE6806">
      <w:pPr>
        <w:pStyle w:val="Akapitzlist1"/>
        <w:tabs>
          <w:tab w:val="left" w:pos="142"/>
          <w:tab w:val="left" w:pos="284"/>
        </w:tabs>
        <w:spacing w:before="120" w:after="120"/>
        <w:ind w:left="0"/>
        <w:rPr>
          <w:color w:val="000000"/>
        </w:rPr>
      </w:pPr>
      <w:r>
        <w:rPr>
          <w:color w:val="000000"/>
        </w:rPr>
        <w:t xml:space="preserve">Zamawiający informuje o zmianie definicji tajemnicy przedsiębiorstwa zawartej w ustawie o zwalczaniu </w:t>
      </w:r>
      <w:r>
        <w:rPr>
          <w:color w:val="000000"/>
        </w:rPr>
        <w:t>nieuczciwej konkurencji.</w:t>
      </w:r>
    </w:p>
    <w:p w:rsidR="00522580" w:rsidRDefault="00BE6806">
      <w:pPr>
        <w:pStyle w:val="Akapitzlist1"/>
        <w:tabs>
          <w:tab w:val="left" w:pos="142"/>
          <w:tab w:val="left" w:pos="284"/>
        </w:tabs>
        <w:spacing w:before="120" w:after="120"/>
        <w:ind w:left="0"/>
      </w:pPr>
      <w:r>
        <w:rPr>
          <w:rStyle w:val="Domylnaczcionkaakapitu"/>
          <w:color w:val="000000"/>
        </w:rPr>
        <w:t xml:space="preserve">Link do strony: </w:t>
      </w:r>
      <w:hyperlink r:id="rId13" w:history="1">
        <w:r>
          <w:t>http://www.dziennikustaw.gov.pl/du/2018/1637/1</w:t>
        </w:r>
      </w:hyperlink>
    </w:p>
    <w:p w:rsidR="00522580" w:rsidRDefault="00BE6806">
      <w:pPr>
        <w:pStyle w:val="Akapitzlist1"/>
        <w:tabs>
          <w:tab w:val="left" w:pos="142"/>
          <w:tab w:val="left" w:pos="284"/>
        </w:tabs>
        <w:spacing w:before="120" w:after="120"/>
        <w:ind w:left="0"/>
        <w:rPr>
          <w:color w:val="000000"/>
        </w:rPr>
      </w:pPr>
      <w:r>
        <w:rPr>
          <w:color w:val="000000"/>
        </w:rPr>
        <w:t>Przez tajemnicę przedsiębiorstwa rozumie się informacje techniczne, technologiczne, organizacyjne przeds</w:t>
      </w:r>
      <w:r>
        <w:rPr>
          <w:color w:val="000000"/>
        </w:rPr>
        <w:t>iębiorstwa lub inne informacje posiadające wartość gospodarczą, które jako całość lub w szczególnym zestawieniu i zbiorze ich elementów nie są powszechnie znane osobom zwykle zajmującym się tym rodzajem informacji albo nie są łatwo dostępne dla takich osób</w:t>
      </w:r>
      <w:r>
        <w:rPr>
          <w:color w:val="000000"/>
        </w:rPr>
        <w:t>, o ile uprawniony do korzystania z informacji lub rozporządzania nimi podjął, przy zachowaniu należytej staranności, działania w celu utrzymania ich w poufności (Dz. U z 24 sierpnia 2018 r poz. 1637).</w:t>
      </w:r>
    </w:p>
    <w:p w:rsidR="00522580" w:rsidRDefault="00BE6806">
      <w:pPr>
        <w:pStyle w:val="Akapitzlist1"/>
        <w:tabs>
          <w:tab w:val="left" w:pos="142"/>
          <w:tab w:val="left" w:pos="284"/>
        </w:tabs>
        <w:spacing w:before="120" w:after="120"/>
        <w:ind w:left="0"/>
        <w:rPr>
          <w:color w:val="000000"/>
        </w:rPr>
      </w:pPr>
      <w:r>
        <w:rPr>
          <w:color w:val="000000"/>
        </w:rPr>
        <w:t>b) Wykonawca nie może zastrzec informacji, o których m</w:t>
      </w:r>
      <w:r>
        <w:rPr>
          <w:color w:val="000000"/>
        </w:rPr>
        <w:t>owa w art. 222 ust. 5 ustawy Pzp:</w:t>
      </w:r>
    </w:p>
    <w:p w:rsidR="00522580" w:rsidRDefault="00BE6806">
      <w:pPr>
        <w:pStyle w:val="Akapitzlist1"/>
        <w:tabs>
          <w:tab w:val="left" w:pos="862"/>
          <w:tab w:val="left" w:pos="1004"/>
        </w:tabs>
        <w:spacing w:before="120" w:after="120"/>
        <w:ind w:hanging="436"/>
        <w:rPr>
          <w:color w:val="000000"/>
        </w:rPr>
      </w:pPr>
      <w:r>
        <w:rPr>
          <w:color w:val="000000"/>
        </w:rPr>
        <w:t>„Art. 222.</w:t>
      </w:r>
    </w:p>
    <w:p w:rsidR="00522580" w:rsidRDefault="00BE6806">
      <w:pPr>
        <w:pStyle w:val="Akapitzlist1"/>
        <w:tabs>
          <w:tab w:val="left" w:pos="862"/>
          <w:tab w:val="left" w:pos="1004"/>
        </w:tabs>
        <w:spacing w:before="120" w:after="120"/>
        <w:ind w:hanging="436"/>
        <w:rPr>
          <w:color w:val="000000"/>
        </w:rPr>
      </w:pPr>
      <w:r>
        <w:rPr>
          <w:color w:val="000000"/>
        </w:rPr>
        <w:t>5. Zamawiający, niezwłocznie po otwarciu ofert, udostępnia na stronie internetowej prowadzonego postępowania informacje o:</w:t>
      </w:r>
    </w:p>
    <w:p w:rsidR="00522580" w:rsidRDefault="00BE6806">
      <w:pPr>
        <w:pStyle w:val="Akapitzlist1"/>
        <w:tabs>
          <w:tab w:val="left" w:pos="862"/>
          <w:tab w:val="left" w:pos="1004"/>
          <w:tab w:val="left" w:pos="1571"/>
        </w:tabs>
        <w:spacing w:before="120" w:after="120"/>
        <w:ind w:hanging="153"/>
      </w:pPr>
      <w:r>
        <w:rPr>
          <w:rStyle w:val="Domylnaczcionkaakapitu"/>
          <w:color w:val="000000"/>
        </w:rPr>
        <w:t>1)</w:t>
      </w:r>
      <w:r>
        <w:rPr>
          <w:rStyle w:val="Domylnaczcionkaakapitu"/>
          <w:color w:val="000000"/>
        </w:rPr>
        <w:tab/>
        <w:t>nazwach albo imionach i nazwiskach oraz siedzibach lub miejscach prowadzonej działaln</w:t>
      </w:r>
      <w:r>
        <w:rPr>
          <w:rStyle w:val="Domylnaczcionkaakapitu"/>
          <w:color w:val="000000"/>
        </w:rPr>
        <w:t>ości  gospodarczej albo miejscach zamieszkania wykonawców, których oferty zostały otwarte;</w:t>
      </w:r>
    </w:p>
    <w:p w:rsidR="00522580" w:rsidRDefault="00BE6806">
      <w:pPr>
        <w:pStyle w:val="Akapitzlist1"/>
        <w:tabs>
          <w:tab w:val="left" w:pos="142"/>
          <w:tab w:val="left" w:pos="284"/>
          <w:tab w:val="left" w:pos="851"/>
        </w:tabs>
        <w:spacing w:before="120" w:after="120"/>
        <w:ind w:left="0" w:firstLine="567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cenach lub kosztach zawartych w ofertach.”</w:t>
      </w:r>
    </w:p>
    <w:p w:rsidR="00522580" w:rsidRDefault="00BE6806">
      <w:pPr>
        <w:pStyle w:val="Akapitzlist1"/>
        <w:tabs>
          <w:tab w:val="left" w:pos="142"/>
          <w:tab w:val="left" w:pos="284"/>
        </w:tabs>
        <w:spacing w:before="120" w:after="120"/>
        <w:ind w:left="0"/>
        <w:rPr>
          <w:color w:val="000000"/>
        </w:rPr>
      </w:pPr>
      <w:r>
        <w:rPr>
          <w:color w:val="000000"/>
        </w:rPr>
        <w:t>c) Zastrzeżenie informacji może dotyczyć nie tylko oferty, ale i innych dokumentów czy informacji składanych przez wyko</w:t>
      </w:r>
      <w:r>
        <w:rPr>
          <w:color w:val="000000"/>
        </w:rPr>
        <w:t>nawcę w postępowaniu. Dla skuteczności dokonanego zastrzeżenia należy wypełnić następujące warunki:</w:t>
      </w:r>
    </w:p>
    <w:p w:rsidR="00522580" w:rsidRDefault="00BE6806">
      <w:pPr>
        <w:pStyle w:val="Akapitzlist1"/>
        <w:numPr>
          <w:ilvl w:val="0"/>
          <w:numId w:val="69"/>
        </w:numPr>
        <w:tabs>
          <w:tab w:val="left" w:pos="862"/>
          <w:tab w:val="left" w:pos="1004"/>
        </w:tabs>
        <w:spacing w:before="120" w:after="120"/>
        <w:rPr>
          <w:color w:val="000000"/>
        </w:rPr>
      </w:pPr>
      <w:r>
        <w:rPr>
          <w:color w:val="000000"/>
        </w:rPr>
        <w:t>Informacje stanowiące tajemnicę przedsiębiorstwa w całości lub części danego dokumentu powinny być złożone w oddzielnej części oferty (przykładowo w odrębny</w:t>
      </w:r>
      <w:r>
        <w:rPr>
          <w:color w:val="000000"/>
        </w:rPr>
        <w:t>m pliku, dokumencie elektronicznym) i jednoznacznie oznaczone w nazwie pliku, dokumencie czy jego fragmencie. Przykładowo w nazwie pliku oznaczenie: TP lub tajemnica. W przypadku treści dokumentu czy informacji oznaczenie fragmentu oznaczonego tajemnicą pr</w:t>
      </w:r>
      <w:r>
        <w:rPr>
          <w:color w:val="000000"/>
        </w:rPr>
        <w:t>zedsiębiorstwa może zostać dokonane przykładowo poprzez oznaczenie kolorem, wskazanie punktów czy rozdziałów, dokumentu w którym zawarte są informacje stanowiące tajemnicę przedsiębiorstwa.</w:t>
      </w:r>
    </w:p>
    <w:p w:rsidR="00522580" w:rsidRDefault="00BE6806">
      <w:pPr>
        <w:pStyle w:val="Akapitzlist1"/>
        <w:numPr>
          <w:ilvl w:val="0"/>
          <w:numId w:val="16"/>
        </w:numPr>
        <w:tabs>
          <w:tab w:val="left" w:pos="862"/>
          <w:tab w:val="left" w:pos="1004"/>
        </w:tabs>
        <w:spacing w:before="120" w:after="120"/>
        <w:rPr>
          <w:color w:val="000000"/>
        </w:rPr>
      </w:pPr>
      <w:r>
        <w:rPr>
          <w:color w:val="000000"/>
        </w:rPr>
        <w:t>Wykonawca ma obowiązek równocześnie z dokonanym zastrzeżeniem wyka</w:t>
      </w:r>
      <w:r>
        <w:rPr>
          <w:color w:val="000000"/>
        </w:rPr>
        <w:t>zać, że zastrzeżone informacje stanowią tajemnice przedsiębiorstwa. Wymagania w tym względzie normuje definicja tajemnicy przedsiębiorstwa:</w:t>
      </w:r>
    </w:p>
    <w:p w:rsidR="00522580" w:rsidRDefault="00BE6806">
      <w:pPr>
        <w:pStyle w:val="Akapitzlist1"/>
        <w:tabs>
          <w:tab w:val="left" w:pos="862"/>
          <w:tab w:val="left" w:pos="1004"/>
        </w:tabs>
        <w:spacing w:before="120" w:after="120"/>
        <w:rPr>
          <w:color w:val="000000"/>
        </w:rPr>
      </w:pPr>
      <w:r>
        <w:rPr>
          <w:color w:val="000000"/>
        </w:rPr>
        <w:t>Ustawa o zwalczaniu nieuczciwej konkurencji (Dz.U. z 2020 poz. 1913)</w:t>
      </w:r>
    </w:p>
    <w:p w:rsidR="00522580" w:rsidRDefault="00BE6806">
      <w:pPr>
        <w:pStyle w:val="Akapitzlist1"/>
        <w:tabs>
          <w:tab w:val="left" w:pos="862"/>
          <w:tab w:val="left" w:pos="1004"/>
        </w:tabs>
        <w:spacing w:before="120" w:after="120"/>
        <w:rPr>
          <w:color w:val="000000"/>
        </w:rPr>
      </w:pPr>
      <w:r>
        <w:rPr>
          <w:color w:val="000000"/>
        </w:rPr>
        <w:t>„Art. 11.</w:t>
      </w:r>
    </w:p>
    <w:p w:rsidR="00522580" w:rsidRDefault="00BE6806">
      <w:pPr>
        <w:pStyle w:val="Akapitzlist1"/>
        <w:tabs>
          <w:tab w:val="left" w:pos="862"/>
          <w:tab w:val="left" w:pos="1004"/>
          <w:tab w:val="left" w:pos="1713"/>
        </w:tabs>
        <w:spacing w:before="120" w:after="120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ab/>
        <w:t xml:space="preserve">Przez tajemnicę </w:t>
      </w:r>
      <w:r>
        <w:rPr>
          <w:color w:val="000000"/>
        </w:rPr>
        <w:t xml:space="preserve">przedsiębiorstwa rozumie się informacje techniczne, technologiczne, organizacyjne przedsiębiorstwa lub inne informacje posiadające wartość gospodarczą, które jako całość lub w szczególnym zestawieniu i zbiorze ich elementów nie są powszechnie znane osobom </w:t>
      </w:r>
      <w:r>
        <w:rPr>
          <w:color w:val="000000"/>
        </w:rPr>
        <w:t>zwykle zajmującym się tym rodzajem informacji albo nie są łatwo dostępne dla takich osób, o ile uprawniony do korzystania z informacji lub rozporządzania nimi podjął, przy zachowaniu należytej staranności, działania w celu utrzymania ich w poufności.”</w:t>
      </w:r>
    </w:p>
    <w:p w:rsidR="00522580" w:rsidRDefault="00BE6806">
      <w:pPr>
        <w:pStyle w:val="Standard"/>
        <w:tabs>
          <w:tab w:val="left" w:pos="425"/>
          <w:tab w:val="left" w:pos="709"/>
        </w:tabs>
        <w:spacing w:before="120" w:after="120"/>
      </w:pPr>
      <w:r>
        <w:t xml:space="preserve">d) </w:t>
      </w:r>
      <w:r>
        <w:t>Brak jednoznacznego wskazania, które informacje stanowią tajemnicę przedsiębiorstwa oznaczać będzie</w:t>
      </w:r>
      <w:r>
        <w:rPr>
          <w:rStyle w:val="Domylnaczcionkaakapitu"/>
          <w:color w:val="000000"/>
        </w:rPr>
        <w:t>, że wszelkie oświadczenia i zaświadczenia składane w trakcie niniejszego postępowania są jawne bez zastrzeżeń.</w:t>
      </w:r>
    </w:p>
    <w:p w:rsidR="00522580" w:rsidRDefault="00BE6806">
      <w:pPr>
        <w:pStyle w:val="Standard"/>
        <w:tabs>
          <w:tab w:val="left" w:pos="425"/>
          <w:tab w:val="left" w:pos="709"/>
        </w:tabs>
        <w:spacing w:before="120" w:after="120"/>
      </w:pPr>
      <w:r>
        <w:t xml:space="preserve">e) Zastrzeżenie informacji, które </w:t>
      </w:r>
      <w:r>
        <w:rPr>
          <w:rStyle w:val="Domylnaczcionkaakapitu"/>
          <w:bCs/>
        </w:rPr>
        <w:t>nie stanowi</w:t>
      </w:r>
      <w:r>
        <w:rPr>
          <w:rStyle w:val="Domylnaczcionkaakapitu"/>
          <w:bCs/>
        </w:rPr>
        <w:t xml:space="preserve">ą tajemnicy przedsiębiorstwa w rozumieniu ustawy o zwalczaniu nieuczciwej konkurencji będzie traktowane, jako bezskuteczne i skutkować będzie zgodnie z </w:t>
      </w:r>
      <w:r>
        <w:t xml:space="preserve">uchwałą SN z 20 października 2005 (sygn. III CZP 74/05) </w:t>
      </w:r>
      <w:r>
        <w:rPr>
          <w:rStyle w:val="Domylnaczcionkaakapitu"/>
          <w:bCs/>
        </w:rPr>
        <w:t>ich odtajnieniem.</w:t>
      </w:r>
    </w:p>
    <w:p w:rsidR="00522580" w:rsidRDefault="00BE6806">
      <w:pPr>
        <w:pStyle w:val="Standard"/>
        <w:tabs>
          <w:tab w:val="left" w:pos="709"/>
        </w:tabs>
        <w:spacing w:before="120" w:after="120" w:line="276" w:lineRule="auto"/>
      </w:pPr>
      <w:r>
        <w:rPr>
          <w:rStyle w:val="Domylnaczcionkaakapitu"/>
          <w:color w:val="000000"/>
        </w:rPr>
        <w:t xml:space="preserve">Stosownie do powyższego, </w:t>
      </w:r>
      <w:r>
        <w:rPr>
          <w:rStyle w:val="Domylnaczcionkaakapitu"/>
          <w:color w:val="000000"/>
          <w:u w:val="single"/>
        </w:rPr>
        <w:t>jeśli</w:t>
      </w:r>
      <w:r>
        <w:rPr>
          <w:rStyle w:val="Domylnaczcionkaakapitu"/>
          <w:color w:val="000000"/>
          <w:u w:val="single"/>
        </w:rPr>
        <w:t xml:space="preserve"> Wykonawca nie dopełni ww. obowiązków wynikających z ustawy, Zamawiający będzie miał podstawę do uznania, że zastrzeżenie tajemnicy przedsiębiorstwa jest bezskuteczne i w związku z tym potraktuje daną informację, jako niepodlegającą ochronie i niestanowiąc</w:t>
      </w:r>
      <w:r>
        <w:rPr>
          <w:rStyle w:val="Domylnaczcionkaakapitu"/>
          <w:color w:val="000000"/>
          <w:u w:val="single"/>
        </w:rPr>
        <w:t>ą tajemnicy przedsiębiorstwa w rozumieniu ustawy o zwalczaniu nieuczciwej konkurencji.</w:t>
      </w:r>
    </w:p>
    <w:p w:rsidR="00522580" w:rsidRDefault="00522580">
      <w:pPr>
        <w:pStyle w:val="Akapitzlist"/>
        <w:spacing w:before="120" w:after="120"/>
        <w:ind w:left="0"/>
      </w:pPr>
    </w:p>
    <w:p w:rsidR="00522580" w:rsidRDefault="00BE6806">
      <w:pPr>
        <w:pStyle w:val="Akapitzlist"/>
        <w:numPr>
          <w:ilvl w:val="0"/>
          <w:numId w:val="70"/>
        </w:numPr>
        <w:spacing w:after="40"/>
        <w:ind w:left="426" w:hanging="426"/>
        <w:rPr>
          <w:b/>
          <w:u w:val="single"/>
        </w:rPr>
      </w:pPr>
      <w:r>
        <w:rPr>
          <w:b/>
          <w:u w:val="single"/>
        </w:rPr>
        <w:t>SPOSÓB ORAZ TERMIN SKŁADANIA OFERT</w:t>
      </w:r>
    </w:p>
    <w:p w:rsidR="00522580" w:rsidRDefault="00522580">
      <w:pPr>
        <w:pStyle w:val="Standard"/>
        <w:rPr>
          <w:rFonts w:ascii="Trebuchet MS" w:hAnsi="Trebuchet MS" w:cs="Trebuchet MS"/>
          <w:color w:val="000000"/>
        </w:rPr>
      </w:pPr>
    </w:p>
    <w:p w:rsidR="00522580" w:rsidRDefault="00BE6806">
      <w:pPr>
        <w:pStyle w:val="Standard"/>
        <w:tabs>
          <w:tab w:val="left" w:pos="709"/>
        </w:tabs>
        <w:spacing w:after="142"/>
      </w:pPr>
      <w:r>
        <w:rPr>
          <w:rStyle w:val="Domylnaczcionkaakapitu"/>
          <w:color w:val="000000"/>
        </w:rPr>
        <w:t>1.</w:t>
      </w:r>
      <w:r>
        <w:t xml:space="preserve"> </w:t>
      </w:r>
      <w:r>
        <w:rPr>
          <w:rStyle w:val="Domylnaczcionkaakapitu"/>
          <w:color w:val="000000"/>
        </w:rPr>
        <w:t>Wykonawca składa ofertę za pośrednictwem Formularza do złożenia lub wycofania oferty dostępnego na ePUAP.</w:t>
      </w:r>
    </w:p>
    <w:p w:rsidR="00522580" w:rsidRDefault="00BE6806">
      <w:pPr>
        <w:pStyle w:val="Standard"/>
        <w:spacing w:after="142"/>
        <w:rPr>
          <w:color w:val="000000"/>
        </w:rPr>
      </w:pPr>
      <w:r>
        <w:rPr>
          <w:color w:val="000000"/>
        </w:rPr>
        <w:t>2. Ofertę wraz z wymaga</w:t>
      </w:r>
      <w:r>
        <w:rPr>
          <w:color w:val="000000"/>
        </w:rPr>
        <w:t>nymi załącznikami należy złożyć w terminie do dnia 25.08.2026 do godz. 09.00</w:t>
      </w:r>
    </w:p>
    <w:p w:rsidR="00522580" w:rsidRDefault="00BE6806">
      <w:pPr>
        <w:pStyle w:val="Standard"/>
        <w:spacing w:after="142"/>
        <w:rPr>
          <w:color w:val="000000"/>
        </w:rPr>
      </w:pPr>
      <w:r>
        <w:rPr>
          <w:color w:val="000000"/>
        </w:rPr>
        <w:t>3. Wykonawca może złożyć tylko jedną ofertę.</w:t>
      </w:r>
    </w:p>
    <w:p w:rsidR="00522580" w:rsidRDefault="00BE6806">
      <w:pPr>
        <w:pStyle w:val="Standard"/>
        <w:spacing w:after="142"/>
        <w:rPr>
          <w:color w:val="000000"/>
        </w:rPr>
      </w:pPr>
      <w:r>
        <w:rPr>
          <w:color w:val="000000"/>
        </w:rPr>
        <w:t>4. Zamawiający odrzuci ofertę złożoną po terminie składania ofert.</w:t>
      </w:r>
    </w:p>
    <w:p w:rsidR="00522580" w:rsidRDefault="00BE6806">
      <w:pPr>
        <w:pStyle w:val="Standard"/>
        <w:spacing w:before="120" w:after="120"/>
        <w:rPr>
          <w:color w:val="000000"/>
        </w:rPr>
      </w:pPr>
      <w:r>
        <w:rPr>
          <w:color w:val="000000"/>
        </w:rPr>
        <w:t xml:space="preserve">5. Wykonawca po przesłaniu oferty za pomocą Formularza do złożenia </w:t>
      </w:r>
      <w:r>
        <w:rPr>
          <w:color w:val="000000"/>
        </w:rPr>
        <w:t>lub wycofania oferty na „ekranie sukcesu” otrzyma numer oferty generowany przez ePUAP. Ten numer należy zapisać i zachować. Będzie on potrzebny w razie ewentualnego wycofania oferty.</w:t>
      </w:r>
    </w:p>
    <w:p w:rsidR="00522580" w:rsidRDefault="00BE6806">
      <w:pPr>
        <w:pStyle w:val="Standard"/>
        <w:spacing w:before="120" w:after="120"/>
        <w:rPr>
          <w:color w:val="000000"/>
        </w:rPr>
      </w:pPr>
      <w:r>
        <w:rPr>
          <w:color w:val="000000"/>
        </w:rPr>
        <w:t>6. Wykonawca przed upływem terminu do składania ofert może wycofać ofertę</w:t>
      </w:r>
      <w:r>
        <w:rPr>
          <w:color w:val="000000"/>
        </w:rPr>
        <w:t xml:space="preserve"> za pośrednictwem Formularza do wycofania oferty dostępnego na ePUAP.</w:t>
      </w:r>
    </w:p>
    <w:p w:rsidR="00522580" w:rsidRDefault="00BE6806">
      <w:pPr>
        <w:pStyle w:val="Standard"/>
        <w:spacing w:before="120" w:after="120"/>
        <w:rPr>
          <w:color w:val="000000"/>
        </w:rPr>
      </w:pPr>
      <w:r>
        <w:rPr>
          <w:color w:val="000000"/>
        </w:rPr>
        <w:t>7. Wykonawca po upływie terminu do składania ofert nie może wycofać ani zmienić złożonej oferty.</w:t>
      </w:r>
    </w:p>
    <w:p w:rsidR="00522580" w:rsidRDefault="00BE6806">
      <w:pPr>
        <w:pStyle w:val="Standard"/>
        <w:spacing w:before="120" w:after="120"/>
        <w:rPr>
          <w:color w:val="000000"/>
        </w:rPr>
      </w:pPr>
      <w:r>
        <w:rPr>
          <w:color w:val="000000"/>
        </w:rPr>
        <w:t>8. Otwarcie ofert:</w:t>
      </w:r>
    </w:p>
    <w:p w:rsidR="00522580" w:rsidRDefault="00BE6806">
      <w:pPr>
        <w:pStyle w:val="Akapitzlist"/>
        <w:numPr>
          <w:ilvl w:val="0"/>
          <w:numId w:val="71"/>
        </w:numPr>
        <w:spacing w:before="120" w:after="120"/>
        <w:rPr>
          <w:color w:val="000000"/>
        </w:rPr>
      </w:pPr>
      <w:r>
        <w:rPr>
          <w:color w:val="000000"/>
        </w:rPr>
        <w:t>Otwarcie ofert nastąpi w dniu 25.08.2026 o godzinie 09.10</w:t>
      </w:r>
    </w:p>
    <w:p w:rsidR="00522580" w:rsidRDefault="00BE6806">
      <w:pPr>
        <w:pStyle w:val="Akapitzlist"/>
        <w:numPr>
          <w:ilvl w:val="0"/>
          <w:numId w:val="13"/>
        </w:numPr>
        <w:spacing w:before="120" w:after="120"/>
        <w:rPr>
          <w:color w:val="000000"/>
        </w:rPr>
      </w:pPr>
      <w:r>
        <w:rPr>
          <w:color w:val="000000"/>
        </w:rPr>
        <w:t>Otwarcie ofe</w:t>
      </w:r>
      <w:r>
        <w:rPr>
          <w:color w:val="000000"/>
        </w:rPr>
        <w:t>rt jest niejawne.</w:t>
      </w:r>
    </w:p>
    <w:p w:rsidR="00522580" w:rsidRDefault="00BE6806">
      <w:pPr>
        <w:pStyle w:val="Akapitzlist"/>
        <w:numPr>
          <w:ilvl w:val="0"/>
          <w:numId w:val="13"/>
        </w:numPr>
        <w:spacing w:before="120" w:after="120"/>
        <w:rPr>
          <w:color w:val="000000"/>
        </w:rPr>
      </w:pPr>
      <w:r>
        <w:rPr>
          <w:color w:val="000000"/>
        </w:rPr>
        <w:t>Zamawiający, najpóźniej przed otwarciem ofert, udostępnia na stronie internetowej prowadzonego postępowania informację o kwocie, jaką zamierza przeznaczyć́ na sfinansowanie zamówienia, o ile nie podał tej informacji w ogłoszeniu o zamów</w:t>
      </w:r>
      <w:r>
        <w:rPr>
          <w:color w:val="000000"/>
        </w:rPr>
        <w:t>ieniu lub SWZ.</w:t>
      </w:r>
    </w:p>
    <w:p w:rsidR="00522580" w:rsidRDefault="00BE6806">
      <w:pPr>
        <w:pStyle w:val="Akapitzlist"/>
        <w:numPr>
          <w:ilvl w:val="0"/>
          <w:numId w:val="13"/>
        </w:numPr>
        <w:spacing w:before="120" w:after="120"/>
        <w:rPr>
          <w:color w:val="000000"/>
        </w:rPr>
      </w:pPr>
      <w:r>
        <w:rPr>
          <w:color w:val="000000"/>
        </w:rPr>
        <w:t>Zamawiający, niezwłocznie po otwarciu ofert, udostępnia na stronie internetowej prowadzonego postępowania informacje o:</w:t>
      </w:r>
    </w:p>
    <w:p w:rsidR="00522580" w:rsidRDefault="00BE6806">
      <w:pPr>
        <w:pStyle w:val="Akapitzlist"/>
        <w:numPr>
          <w:ilvl w:val="0"/>
          <w:numId w:val="72"/>
        </w:numPr>
        <w:spacing w:before="120" w:after="120"/>
        <w:rPr>
          <w:color w:val="000000"/>
        </w:rPr>
      </w:pPr>
      <w:r>
        <w:rPr>
          <w:color w:val="000000"/>
        </w:rPr>
        <w:t xml:space="preserve">nazwach albo imionach i nazwiskach oraz siedzibach lub miejscach prowadzonej działalności gospodarczej albo </w:t>
      </w:r>
      <w:r>
        <w:rPr>
          <w:color w:val="000000"/>
        </w:rPr>
        <w:t>miejscach zamieszkania wykonawców, których oferty zostały otwarte;</w:t>
      </w:r>
    </w:p>
    <w:p w:rsidR="00522580" w:rsidRDefault="00BE6806">
      <w:pPr>
        <w:pStyle w:val="Akapitzlist"/>
        <w:numPr>
          <w:ilvl w:val="0"/>
          <w:numId w:val="14"/>
        </w:numPr>
        <w:spacing w:before="120" w:after="120"/>
        <w:rPr>
          <w:color w:val="000000"/>
        </w:rPr>
      </w:pPr>
      <w:r>
        <w:rPr>
          <w:color w:val="000000"/>
        </w:rPr>
        <w:t>cenach lub kosztach zawartych w ofertach.</w:t>
      </w:r>
    </w:p>
    <w:p w:rsidR="00522580" w:rsidRDefault="00522580">
      <w:pPr>
        <w:pStyle w:val="Akapitzlist"/>
        <w:spacing w:before="120" w:after="120"/>
        <w:ind w:left="1440"/>
        <w:rPr>
          <w:color w:val="000000"/>
        </w:rPr>
      </w:pPr>
    </w:p>
    <w:p w:rsidR="00522580" w:rsidRDefault="00BE6806">
      <w:pPr>
        <w:pStyle w:val="Standard"/>
        <w:tabs>
          <w:tab w:val="left" w:pos="425"/>
          <w:tab w:val="left" w:pos="1276"/>
        </w:tabs>
        <w:spacing w:before="120" w:after="120"/>
        <w:rPr>
          <w:b/>
          <w:u w:val="single"/>
        </w:rPr>
      </w:pPr>
      <w:r>
        <w:rPr>
          <w:b/>
          <w:u w:val="single"/>
        </w:rPr>
        <w:t>UWAGA</w:t>
      </w:r>
    </w:p>
    <w:p w:rsidR="00522580" w:rsidRDefault="00BE6806">
      <w:pPr>
        <w:pStyle w:val="Standard"/>
        <w:tabs>
          <w:tab w:val="left" w:pos="425"/>
          <w:tab w:val="left" w:pos="1276"/>
        </w:tabs>
        <w:spacing w:before="120" w:after="120"/>
        <w:rPr>
          <w:u w:val="single"/>
        </w:rPr>
      </w:pPr>
      <w:r>
        <w:rPr>
          <w:u w:val="single"/>
        </w:rPr>
        <w:t>W przypadku wystąpienia awarii systemu teleinformatycznego, która spowoduje brak możliwości otwarcia ofert w terminie określonym przez Zamaw</w:t>
      </w:r>
      <w:r>
        <w:rPr>
          <w:u w:val="single"/>
        </w:rPr>
        <w:t>iającego, otwarcie ofert nastąpi niezwłocznie po usunięciu awarii.</w:t>
      </w:r>
    </w:p>
    <w:p w:rsidR="00522580" w:rsidRDefault="00BE6806">
      <w:pPr>
        <w:pStyle w:val="Standard"/>
        <w:tabs>
          <w:tab w:val="left" w:pos="425"/>
          <w:tab w:val="left" w:pos="1276"/>
        </w:tabs>
        <w:spacing w:before="120" w:after="120"/>
        <w:rPr>
          <w:u w:val="single"/>
        </w:rPr>
      </w:pPr>
      <w:r>
        <w:rPr>
          <w:u w:val="single"/>
        </w:rPr>
        <w:t>Zamawiający poinformuje o zmianie terminu otwarcia ofert na stronie internetowej prowadzonego postępowania.</w:t>
      </w:r>
    </w:p>
    <w:p w:rsidR="00522580" w:rsidRDefault="00522580">
      <w:pPr>
        <w:pStyle w:val="Standard"/>
        <w:tabs>
          <w:tab w:val="left" w:pos="425"/>
          <w:tab w:val="left" w:pos="1276"/>
        </w:tabs>
        <w:spacing w:before="120" w:after="120"/>
        <w:rPr>
          <w:b/>
          <w:u w:val="single"/>
        </w:rPr>
      </w:pPr>
    </w:p>
    <w:p w:rsidR="00522580" w:rsidRDefault="00BE6806">
      <w:pPr>
        <w:pStyle w:val="Akapitzlist"/>
        <w:numPr>
          <w:ilvl w:val="0"/>
          <w:numId w:val="10"/>
        </w:numPr>
        <w:tabs>
          <w:tab w:val="left" w:pos="1560"/>
        </w:tabs>
        <w:ind w:left="709" w:hanging="709"/>
        <w:rPr>
          <w:b/>
          <w:u w:val="single"/>
        </w:rPr>
      </w:pPr>
      <w:r>
        <w:rPr>
          <w:b/>
          <w:u w:val="single"/>
        </w:rPr>
        <w:t>OPIS SPOSOBU OBLICZANIA CENY</w:t>
      </w:r>
    </w:p>
    <w:p w:rsidR="00522580" w:rsidRDefault="00BE6806">
      <w:pPr>
        <w:pStyle w:val="Standard"/>
        <w:shd w:val="clear" w:color="auto" w:fill="FFFFFF"/>
        <w:tabs>
          <w:tab w:val="left" w:pos="709"/>
          <w:tab w:val="left" w:pos="851"/>
        </w:tabs>
        <w:spacing w:before="120" w:after="120"/>
        <w:rPr>
          <w:color w:val="000000"/>
          <w:spacing w:val="-1"/>
        </w:rPr>
      </w:pPr>
      <w:r>
        <w:rPr>
          <w:color w:val="000000"/>
          <w:spacing w:val="-1"/>
        </w:rPr>
        <w:t>1. Wykonawca określa cenę realizacji zamówienia pop</w:t>
      </w:r>
      <w:r>
        <w:rPr>
          <w:color w:val="000000"/>
          <w:spacing w:val="-1"/>
        </w:rPr>
        <w:t>rzez wskazanie w Formularzu oferty sporządzonym wg wzoru stanowiącego Załączniki nr 1 do SWZ łącznej ceny oferty brutto za realizację przedmiotu zamówienia oraz ceny za każdy z etapów realizacji zamówienia.</w:t>
      </w:r>
    </w:p>
    <w:p w:rsidR="00522580" w:rsidRDefault="00BE6806">
      <w:pPr>
        <w:pStyle w:val="Standard"/>
        <w:shd w:val="clear" w:color="auto" w:fill="FFFFFF"/>
        <w:tabs>
          <w:tab w:val="left" w:pos="709"/>
          <w:tab w:val="left" w:pos="851"/>
        </w:tabs>
        <w:spacing w:before="120" w:after="120"/>
        <w:rPr>
          <w:color w:val="000000"/>
          <w:spacing w:val="-1"/>
        </w:rPr>
      </w:pPr>
      <w:r>
        <w:rPr>
          <w:color w:val="000000"/>
          <w:spacing w:val="-1"/>
        </w:rPr>
        <w:t>2.</w:t>
      </w:r>
      <w:r>
        <w:rPr>
          <w:color w:val="000000"/>
          <w:spacing w:val="-1"/>
        </w:rPr>
        <w:tab/>
        <w:t>Wykonawca oblicza cenę oferty (z VAT) z uwzglę</w:t>
      </w:r>
      <w:r>
        <w:rPr>
          <w:color w:val="000000"/>
          <w:spacing w:val="-1"/>
        </w:rPr>
        <w:t>dnieniem zapisów zawartej w niniejszej SWZ oraz załączniku 1 do SWZ. Cena musi obejmować wszelkie koszty związane z realizacją Zamówienia.</w:t>
      </w:r>
    </w:p>
    <w:p w:rsidR="00522580" w:rsidRDefault="00BE6806">
      <w:pPr>
        <w:pStyle w:val="Standard"/>
        <w:shd w:val="clear" w:color="auto" w:fill="FFFFFF"/>
        <w:tabs>
          <w:tab w:val="left" w:pos="709"/>
          <w:tab w:val="left" w:pos="851"/>
        </w:tabs>
        <w:spacing w:before="120" w:after="120"/>
        <w:rPr>
          <w:color w:val="000000"/>
          <w:spacing w:val="-1"/>
        </w:rPr>
      </w:pPr>
      <w:r>
        <w:rPr>
          <w:color w:val="000000"/>
          <w:spacing w:val="-1"/>
        </w:rPr>
        <w:t>3.</w:t>
      </w:r>
      <w:r>
        <w:rPr>
          <w:color w:val="000000"/>
          <w:spacing w:val="-1"/>
        </w:rPr>
        <w:tab/>
        <w:t>Cena musi być wyrażona w złotych polskich (zł), niezależnie od wchodzących w jej skład elementów z dokładnością do</w:t>
      </w:r>
      <w:r>
        <w:rPr>
          <w:color w:val="000000"/>
          <w:spacing w:val="-1"/>
        </w:rPr>
        <w:t xml:space="preserve"> dwóch miejsc po przecinku i obejmować VAT (zasada zaokrąglenia – poniżej 5 należy końcówkę pominąć, powyżej i równe 5 należy zaokrąglić w górę).</w:t>
      </w:r>
    </w:p>
    <w:p w:rsidR="00522580" w:rsidRDefault="00BE6806">
      <w:pPr>
        <w:pStyle w:val="Standard"/>
        <w:shd w:val="clear" w:color="auto" w:fill="FFFFFF"/>
        <w:tabs>
          <w:tab w:val="left" w:pos="709"/>
          <w:tab w:val="left" w:pos="851"/>
        </w:tabs>
        <w:spacing w:before="120" w:after="120"/>
        <w:rPr>
          <w:color w:val="000000"/>
          <w:spacing w:val="-1"/>
        </w:rPr>
      </w:pPr>
      <w:r>
        <w:rPr>
          <w:color w:val="000000"/>
          <w:spacing w:val="-1"/>
        </w:rPr>
        <w:t>4.</w:t>
      </w:r>
      <w:r>
        <w:rPr>
          <w:color w:val="000000"/>
          <w:spacing w:val="-1"/>
        </w:rPr>
        <w:tab/>
        <w:t>Rozliczenia między Zamawiającym a Wykonawcą będą prowadzone w złotych polskich (zł).</w:t>
      </w:r>
    </w:p>
    <w:p w:rsidR="00522580" w:rsidRDefault="00BE6806">
      <w:pPr>
        <w:pStyle w:val="Standard"/>
        <w:shd w:val="clear" w:color="auto" w:fill="FFFFFF"/>
        <w:tabs>
          <w:tab w:val="left" w:pos="709"/>
          <w:tab w:val="left" w:pos="851"/>
        </w:tabs>
        <w:spacing w:before="120" w:after="120"/>
        <w:rPr>
          <w:color w:val="000000"/>
          <w:spacing w:val="-1"/>
        </w:rPr>
      </w:pPr>
      <w:r>
        <w:rPr>
          <w:color w:val="000000"/>
          <w:spacing w:val="-1"/>
        </w:rPr>
        <w:t>5.</w:t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>Zamawiający przewiduje możliwości zmian ceny oferty tylko w sytuacjach wymienionych w umowie.</w:t>
      </w:r>
    </w:p>
    <w:p w:rsidR="00522580" w:rsidRDefault="00BE6806">
      <w:pPr>
        <w:pStyle w:val="Standard"/>
        <w:shd w:val="clear" w:color="auto" w:fill="FFFFFF"/>
        <w:tabs>
          <w:tab w:val="left" w:pos="709"/>
          <w:tab w:val="left" w:pos="851"/>
        </w:tabs>
        <w:spacing w:before="120" w:after="120"/>
        <w:rPr>
          <w:color w:val="000000"/>
          <w:spacing w:val="-1"/>
        </w:rPr>
      </w:pPr>
      <w:r>
        <w:rPr>
          <w:color w:val="000000"/>
          <w:spacing w:val="-1"/>
        </w:rPr>
        <w:t>6.</w:t>
      </w:r>
      <w:r>
        <w:rPr>
          <w:color w:val="000000"/>
          <w:spacing w:val="-1"/>
        </w:rPr>
        <w:tab/>
        <w:t>Ocenie podlegać będzie cena całkowita brutto oferty.</w:t>
      </w:r>
    </w:p>
    <w:p w:rsidR="00522580" w:rsidRDefault="00BE6806">
      <w:pPr>
        <w:pStyle w:val="Standard"/>
        <w:shd w:val="clear" w:color="auto" w:fill="FFFFFF"/>
        <w:tabs>
          <w:tab w:val="left" w:pos="709"/>
          <w:tab w:val="left" w:pos="851"/>
        </w:tabs>
        <w:spacing w:before="120" w:after="120"/>
        <w:rPr>
          <w:color w:val="000000"/>
          <w:spacing w:val="-1"/>
        </w:rPr>
      </w:pPr>
      <w:r>
        <w:rPr>
          <w:color w:val="000000"/>
          <w:spacing w:val="-1"/>
        </w:rPr>
        <w:t>7.</w:t>
      </w:r>
      <w:r>
        <w:rPr>
          <w:color w:val="000000"/>
          <w:spacing w:val="-1"/>
        </w:rPr>
        <w:tab/>
        <w:t>Jeżeli Wykonawca poda cenę w innej walucie, Zamawiający przyjmie średni kurs publikowany przez Narodowy</w:t>
      </w:r>
      <w:r>
        <w:rPr>
          <w:color w:val="000000"/>
          <w:spacing w:val="-1"/>
        </w:rPr>
        <w:t xml:space="preserve"> Bank Polski z dnia składania ofert.</w:t>
      </w:r>
    </w:p>
    <w:p w:rsidR="00522580" w:rsidRDefault="00BE6806">
      <w:pPr>
        <w:pStyle w:val="Standard"/>
        <w:shd w:val="clear" w:color="auto" w:fill="FFFFFF"/>
        <w:tabs>
          <w:tab w:val="left" w:pos="709"/>
          <w:tab w:val="left" w:pos="851"/>
        </w:tabs>
        <w:spacing w:before="120" w:after="120"/>
        <w:rPr>
          <w:color w:val="000000"/>
          <w:spacing w:val="-1"/>
        </w:rPr>
      </w:pPr>
      <w:r>
        <w:rPr>
          <w:color w:val="000000"/>
          <w:spacing w:val="-1"/>
        </w:rPr>
        <w:t>8.</w:t>
      </w:r>
      <w:r>
        <w:rPr>
          <w:color w:val="000000"/>
          <w:spacing w:val="-1"/>
        </w:rPr>
        <w:tab/>
        <w:t>Jeżeli w postępowaniu złożona będzie oferta, której wybór prowadziłby do powstania u Zamawiającego obowiązku podatkowego zgodnie z przepisami o podatku od towarów i usług, Zamawiający w celu oceny takiej oferty dolic</w:t>
      </w:r>
      <w:r>
        <w:rPr>
          <w:color w:val="000000"/>
          <w:spacing w:val="-1"/>
        </w:rPr>
        <w:t>zy do przedstawionej w niej ceny podatek od towarów i usług, który miałby obowiązek rozliczyć zgodnie z tymi przepisami. W takim przypadku Wykonawca, składając ofertę, jest zobligowany poinformować Zamawiającego, że wybór jego oferty będzie prowadzić do po</w:t>
      </w:r>
      <w:r>
        <w:rPr>
          <w:color w:val="000000"/>
          <w:spacing w:val="-1"/>
        </w:rPr>
        <w:t>wstania u Zamawiającego obowiązku podatkowego, wskazując nazwę (rodzaj) towaru / usługi, których dostawa / świadczenie będzie prowadzić do jego powstania, oraz wskazując ich wartość bez kwoty podatku.</w:t>
      </w:r>
    </w:p>
    <w:p w:rsidR="00522580" w:rsidRDefault="00BE6806">
      <w:pPr>
        <w:pStyle w:val="Standard"/>
        <w:shd w:val="clear" w:color="auto" w:fill="FFFFFF"/>
        <w:tabs>
          <w:tab w:val="left" w:pos="709"/>
          <w:tab w:val="left" w:pos="851"/>
        </w:tabs>
        <w:spacing w:before="120" w:after="120"/>
        <w:rPr>
          <w:color w:val="000000"/>
          <w:spacing w:val="-1"/>
        </w:rPr>
      </w:pPr>
      <w:r>
        <w:rPr>
          <w:color w:val="000000"/>
          <w:spacing w:val="-1"/>
        </w:rPr>
        <w:t>9.</w:t>
      </w:r>
      <w:r>
        <w:rPr>
          <w:color w:val="000000"/>
          <w:spacing w:val="-1"/>
        </w:rPr>
        <w:tab/>
        <w:t>Cena oferty brutto za całość realizacji zamówienia m</w:t>
      </w:r>
      <w:r>
        <w:rPr>
          <w:color w:val="000000"/>
          <w:spacing w:val="-1"/>
        </w:rPr>
        <w:t>oże być tylko jedna.</w:t>
      </w:r>
    </w:p>
    <w:p w:rsidR="00522580" w:rsidRDefault="00522580">
      <w:pPr>
        <w:pStyle w:val="Standard"/>
        <w:shd w:val="clear" w:color="auto" w:fill="FFFFFF"/>
        <w:tabs>
          <w:tab w:val="left" w:pos="709"/>
          <w:tab w:val="left" w:pos="851"/>
        </w:tabs>
        <w:spacing w:before="120" w:after="120"/>
        <w:rPr>
          <w:color w:val="000000"/>
          <w:spacing w:val="-1"/>
        </w:rPr>
      </w:pPr>
    </w:p>
    <w:p w:rsidR="00522580" w:rsidRDefault="00BE6806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after="40"/>
        <w:ind w:left="0" w:firstLine="0"/>
        <w:rPr>
          <w:b/>
          <w:u w:val="single"/>
        </w:rPr>
      </w:pPr>
      <w:r>
        <w:rPr>
          <w:b/>
          <w:u w:val="single"/>
        </w:rPr>
        <w:t>OPIS KRYTERIÓW, KTÓRYMI ZAMAWIAJĄCY BĘDZIE SIĘ KIEROWAŁ PRZY WYBORZE OFERTY, WRAZ Z PODANIEM WAG TYCH KRYTERIÓW I SPOSOBU OCENY OFERT</w:t>
      </w:r>
    </w:p>
    <w:p w:rsidR="00522580" w:rsidRDefault="00522580">
      <w:pPr>
        <w:pStyle w:val="Akapitzlist"/>
        <w:tabs>
          <w:tab w:val="left" w:pos="426"/>
        </w:tabs>
        <w:spacing w:after="40"/>
        <w:ind w:left="0"/>
        <w:rPr>
          <w:b/>
          <w:color w:val="FF0000"/>
          <w:u w:val="single"/>
        </w:rPr>
      </w:pPr>
    </w:p>
    <w:p w:rsidR="00522580" w:rsidRDefault="00BE6806">
      <w:pPr>
        <w:pStyle w:val="Akapitzlist"/>
        <w:tabs>
          <w:tab w:val="left" w:pos="426"/>
        </w:tabs>
        <w:spacing w:after="40"/>
        <w:ind w:left="0"/>
        <w:rPr>
          <w:b/>
          <w:u w:val="single"/>
        </w:rPr>
      </w:pPr>
      <w:r>
        <w:rPr>
          <w:b/>
          <w:u w:val="single"/>
        </w:rPr>
        <w:t>Ocenie punktowej będą podlegać jedynie oferty nie podlegające odrzuceniu.</w:t>
      </w:r>
    </w:p>
    <w:p w:rsidR="00522580" w:rsidRDefault="00BE6806">
      <w:pPr>
        <w:pStyle w:val="Standard"/>
        <w:numPr>
          <w:ilvl w:val="0"/>
          <w:numId w:val="73"/>
        </w:numPr>
        <w:spacing w:after="40"/>
        <w:ind w:left="425" w:hanging="425"/>
      </w:pPr>
      <w:r>
        <w:t xml:space="preserve">Za ofertę </w:t>
      </w:r>
      <w:r>
        <w:t>najkorzystniejszą zostanie uznana oferta zawierająca najkorzystniejszy bilans punktów w kryteriach:</w:t>
      </w:r>
    </w:p>
    <w:p w:rsidR="00522580" w:rsidRDefault="00BE6806">
      <w:pPr>
        <w:pStyle w:val="Standard"/>
        <w:spacing w:after="40"/>
      </w:pPr>
      <w:r>
        <w:t xml:space="preserve">                     Część 1-8:</w:t>
      </w:r>
    </w:p>
    <w:p w:rsidR="00522580" w:rsidRDefault="00BE6806">
      <w:pPr>
        <w:pStyle w:val="Standard"/>
        <w:spacing w:after="40"/>
        <w:ind w:left="1588"/>
      </w:pPr>
      <w:r>
        <w:t>„Łączna cena ofertowa brutto” – C</w:t>
      </w:r>
    </w:p>
    <w:p w:rsidR="00522580" w:rsidRDefault="00BE6806">
      <w:pPr>
        <w:pStyle w:val="Standard"/>
        <w:spacing w:after="40"/>
        <w:ind w:left="1588"/>
      </w:pPr>
      <w:r>
        <w:t>„Ilość godzin na wymianę produktów zareklamowanych” – I</w:t>
      </w:r>
    </w:p>
    <w:p w:rsidR="00522580" w:rsidRDefault="00BE6806">
      <w:pPr>
        <w:pStyle w:val="Standard"/>
        <w:spacing w:after="40"/>
        <w:ind w:left="1588"/>
      </w:pPr>
      <w:r>
        <w:t>„Udział produktów pochodzących z p</w:t>
      </w:r>
      <w:r>
        <w:t>rodukcji ekologicznych” - P</w:t>
      </w:r>
    </w:p>
    <w:p w:rsidR="00522580" w:rsidRDefault="00522580">
      <w:pPr>
        <w:pStyle w:val="Standard"/>
        <w:spacing w:after="40"/>
      </w:pPr>
    </w:p>
    <w:p w:rsidR="00522580" w:rsidRDefault="00BE6806">
      <w:pPr>
        <w:pStyle w:val="Standard"/>
        <w:numPr>
          <w:ilvl w:val="0"/>
          <w:numId w:val="6"/>
        </w:numPr>
        <w:spacing w:after="40"/>
        <w:ind w:left="425" w:hanging="425"/>
      </w:pPr>
      <w:r>
        <w:t>Powyższym kryteriom Zamawiający przypisał następujące znaczenie:</w:t>
      </w:r>
    </w:p>
    <w:p w:rsidR="00522580" w:rsidRDefault="00522580">
      <w:pPr>
        <w:pStyle w:val="Standard"/>
        <w:spacing w:after="40"/>
      </w:pPr>
    </w:p>
    <w:tbl>
      <w:tblPr>
        <w:tblW w:w="93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992"/>
        <w:gridCol w:w="1275"/>
        <w:gridCol w:w="4927"/>
      </w:tblGrid>
      <w:tr w:rsidR="005225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Kryterium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Waga [%]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Liczba punktów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Sposób oceny wg wzoru</w:t>
            </w:r>
          </w:p>
        </w:tc>
      </w:tr>
      <w:tr w:rsidR="005225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Część 1:</w:t>
            </w:r>
          </w:p>
        </w:tc>
      </w:tr>
      <w:tr w:rsidR="00522580">
        <w:tblPrEx>
          <w:tblCellMar>
            <w:top w:w="0" w:type="dxa"/>
            <w:bottom w:w="0" w:type="dxa"/>
          </w:tblCellMar>
        </w:tblPrEx>
        <w:trPr>
          <w:trHeight w:val="419"/>
          <w:jc w:val="center"/>
        </w:trPr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a) Łączna cena ofertowa brutto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60%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60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  <w:tab w:val="left" w:pos="4887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 xml:space="preserve">              Cena najtańszej oferty </w:t>
            </w:r>
            <w:r>
              <w:rPr>
                <w:rFonts w:eastAsia="MS Mincho"/>
              </w:rPr>
              <w:t xml:space="preserve">                            </w:t>
            </w:r>
          </w:p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C = ----------------------------------------- x 60pkt</w:t>
            </w:r>
          </w:p>
          <w:p w:rsidR="00522580" w:rsidRDefault="00BE6806">
            <w:pPr>
              <w:pStyle w:val="Standard"/>
              <w:spacing w:after="40"/>
              <w:ind w:left="120"/>
              <w:rPr>
                <w:rFonts w:eastAsia="MS Mincho"/>
              </w:rPr>
            </w:pPr>
            <w:r>
              <w:rPr>
                <w:rFonts w:eastAsia="MS Mincho"/>
              </w:rPr>
              <w:t xml:space="preserve">                Cena badanej oferty</w:t>
            </w:r>
          </w:p>
        </w:tc>
      </w:tr>
      <w:tr w:rsidR="00522580">
        <w:tblPrEx>
          <w:tblCellMar>
            <w:top w:w="0" w:type="dxa"/>
            <w:bottom w:w="0" w:type="dxa"/>
          </w:tblCellMar>
        </w:tblPrEx>
        <w:trPr>
          <w:cantSplit/>
          <w:trHeight w:val="1118"/>
          <w:jc w:val="center"/>
        </w:trPr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spacing w:after="40"/>
              <w:ind w:left="120"/>
              <w:jc w:val="center"/>
            </w:pPr>
            <w:r>
              <w:t>b) Ilość godzin na wymianę produktów zareklamowanych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20%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20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>a) do 48 godz. – 0 pkt</w:t>
            </w:r>
          </w:p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>b) do 24 godz.  – 5 pkt</w:t>
            </w:r>
          </w:p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>c) do 12 godz. – 8 pkt</w:t>
            </w:r>
          </w:p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 xml:space="preserve">d) </w:t>
            </w:r>
            <w:r>
              <w:rPr>
                <w:rFonts w:eastAsia="MS Mincho"/>
              </w:rPr>
              <w:t>do 8 godz. – 10 pkt</w:t>
            </w:r>
          </w:p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>e) do 6 godz. – 15 pkt</w:t>
            </w:r>
          </w:p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>f) do 4 godz.  – 20 pkt</w:t>
            </w:r>
          </w:p>
        </w:tc>
      </w:tr>
      <w:tr w:rsidR="00522580">
        <w:tblPrEx>
          <w:tblCellMar>
            <w:top w:w="0" w:type="dxa"/>
            <w:bottom w:w="0" w:type="dxa"/>
          </w:tblCellMar>
        </w:tblPrEx>
        <w:trPr>
          <w:cantSplit/>
          <w:trHeight w:val="1118"/>
          <w:jc w:val="center"/>
        </w:trPr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spacing w:after="40"/>
              <w:ind w:left="120"/>
              <w:jc w:val="center"/>
            </w:pPr>
            <w:r>
              <w:t>c) Udział produktów pochodzących z produkcji ekologicznych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20%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20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>a) jaja – 20 pkt</w:t>
            </w:r>
          </w:p>
        </w:tc>
      </w:tr>
      <w:tr w:rsidR="00522580">
        <w:tblPrEx>
          <w:tblCellMar>
            <w:top w:w="0" w:type="dxa"/>
            <w:bottom w:w="0" w:type="dxa"/>
          </w:tblCellMar>
        </w:tblPrEx>
        <w:trPr>
          <w:trHeight w:val="437"/>
          <w:jc w:val="center"/>
        </w:trPr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RAZEM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100%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100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────────────────────</w:t>
            </w:r>
          </w:p>
        </w:tc>
      </w:tr>
      <w:tr w:rsidR="005225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Część: 2, 3, 4, 5, 6, 7</w:t>
            </w:r>
          </w:p>
        </w:tc>
      </w:tr>
      <w:tr w:rsidR="00522580">
        <w:tblPrEx>
          <w:tblCellMar>
            <w:top w:w="0" w:type="dxa"/>
            <w:bottom w:w="0" w:type="dxa"/>
          </w:tblCellMar>
        </w:tblPrEx>
        <w:trPr>
          <w:trHeight w:val="419"/>
          <w:jc w:val="center"/>
        </w:trPr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a) Łączna cena ofertowa brutto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60%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60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  <w:tab w:val="left" w:pos="4887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 xml:space="preserve">              Cena najtańszej oferty                             </w:t>
            </w:r>
          </w:p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C = ----------------------------------------- x 60pkt</w:t>
            </w:r>
          </w:p>
          <w:p w:rsidR="00522580" w:rsidRDefault="00BE6806">
            <w:pPr>
              <w:pStyle w:val="Standard"/>
              <w:spacing w:after="40"/>
              <w:ind w:left="120"/>
              <w:rPr>
                <w:rFonts w:eastAsia="MS Mincho"/>
              </w:rPr>
            </w:pPr>
            <w:r>
              <w:rPr>
                <w:rFonts w:eastAsia="MS Mincho"/>
              </w:rPr>
              <w:t xml:space="preserve">                Cena badanej oferty</w:t>
            </w:r>
          </w:p>
        </w:tc>
      </w:tr>
      <w:tr w:rsidR="00522580">
        <w:tblPrEx>
          <w:tblCellMar>
            <w:top w:w="0" w:type="dxa"/>
            <w:bottom w:w="0" w:type="dxa"/>
          </w:tblCellMar>
        </w:tblPrEx>
        <w:trPr>
          <w:cantSplit/>
          <w:trHeight w:val="1118"/>
          <w:jc w:val="center"/>
        </w:trPr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spacing w:after="40"/>
              <w:ind w:left="120"/>
              <w:jc w:val="center"/>
            </w:pPr>
            <w:r>
              <w:t>b) Ilość godzin na wymianę produktów zareklamowanych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40%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40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>a) do 48 godz. – 0 pkt</w:t>
            </w:r>
          </w:p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 xml:space="preserve">b) do 24 </w:t>
            </w:r>
            <w:r>
              <w:rPr>
                <w:rFonts w:eastAsia="MS Mincho"/>
              </w:rPr>
              <w:t>godz.  – 5 pkt</w:t>
            </w:r>
          </w:p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>c) do 12 godz. – 10 pkt</w:t>
            </w:r>
          </w:p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>d) do 8 godz. – 20 pkt</w:t>
            </w:r>
          </w:p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>e) do 6 godz. – 30 pkt</w:t>
            </w:r>
          </w:p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>f) do 4 godz.  – 40 pkt</w:t>
            </w:r>
          </w:p>
        </w:tc>
      </w:tr>
      <w:tr w:rsidR="00522580">
        <w:tblPrEx>
          <w:tblCellMar>
            <w:top w:w="0" w:type="dxa"/>
            <w:bottom w:w="0" w:type="dxa"/>
          </w:tblCellMar>
        </w:tblPrEx>
        <w:trPr>
          <w:trHeight w:val="437"/>
          <w:jc w:val="center"/>
        </w:trPr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RAZEM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100%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100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────────────────────</w:t>
            </w:r>
          </w:p>
        </w:tc>
      </w:tr>
      <w:tr w:rsidR="005225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Część 8:</w:t>
            </w:r>
          </w:p>
        </w:tc>
      </w:tr>
      <w:tr w:rsidR="00522580">
        <w:tblPrEx>
          <w:tblCellMar>
            <w:top w:w="0" w:type="dxa"/>
            <w:bottom w:w="0" w:type="dxa"/>
          </w:tblCellMar>
        </w:tblPrEx>
        <w:trPr>
          <w:trHeight w:val="419"/>
          <w:jc w:val="center"/>
        </w:trPr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a) Łączna cena ofertowa brutto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60%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60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  <w:tab w:val="left" w:pos="4887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 xml:space="preserve">      Cena najtańszej oferty </w:t>
            </w:r>
            <w:r>
              <w:rPr>
                <w:rFonts w:eastAsia="MS Mincho"/>
              </w:rPr>
              <w:t xml:space="preserve">                            </w:t>
            </w:r>
          </w:p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C = ----------------------------------------- x 60pkt</w:t>
            </w:r>
          </w:p>
          <w:p w:rsidR="00522580" w:rsidRDefault="00BE6806">
            <w:pPr>
              <w:pStyle w:val="Standard"/>
              <w:spacing w:after="40"/>
              <w:ind w:left="120"/>
              <w:rPr>
                <w:rFonts w:eastAsia="MS Mincho"/>
              </w:rPr>
            </w:pPr>
            <w:r>
              <w:rPr>
                <w:rFonts w:eastAsia="MS Mincho"/>
              </w:rPr>
              <w:t xml:space="preserve">       Cena badanej oferty</w:t>
            </w:r>
          </w:p>
        </w:tc>
      </w:tr>
      <w:tr w:rsidR="00522580">
        <w:tblPrEx>
          <w:tblCellMar>
            <w:top w:w="0" w:type="dxa"/>
            <w:bottom w:w="0" w:type="dxa"/>
          </w:tblCellMar>
        </w:tblPrEx>
        <w:trPr>
          <w:cantSplit/>
          <w:trHeight w:val="1118"/>
          <w:jc w:val="center"/>
        </w:trPr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spacing w:after="40"/>
              <w:ind w:left="120"/>
              <w:jc w:val="center"/>
            </w:pPr>
            <w:r>
              <w:t>b) Ilość godzin na wymianę produktów zareklamowanych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20%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20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>a) do 48 godz. – 0 pkt</w:t>
            </w:r>
          </w:p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>b) do 24 godz.  – 5 pkt</w:t>
            </w:r>
          </w:p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>c) do 12 godz. – 8 pkt</w:t>
            </w:r>
          </w:p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 xml:space="preserve">d) do 8 </w:t>
            </w:r>
            <w:r>
              <w:rPr>
                <w:rFonts w:eastAsia="MS Mincho"/>
              </w:rPr>
              <w:t>godz. – 10 pkt</w:t>
            </w:r>
          </w:p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>e) do 6 godz. – 15 pkt</w:t>
            </w:r>
          </w:p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>f) do 4 godz.  – 20 pkt</w:t>
            </w:r>
          </w:p>
        </w:tc>
      </w:tr>
      <w:tr w:rsidR="00522580">
        <w:tblPrEx>
          <w:tblCellMar>
            <w:top w:w="0" w:type="dxa"/>
            <w:bottom w:w="0" w:type="dxa"/>
          </w:tblCellMar>
        </w:tblPrEx>
        <w:trPr>
          <w:cantSplit/>
          <w:trHeight w:val="1118"/>
          <w:jc w:val="center"/>
        </w:trPr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spacing w:after="40"/>
              <w:ind w:left="120"/>
              <w:jc w:val="center"/>
            </w:pPr>
            <w:r>
              <w:t>c) Udział produktów pochodzących z produkcji ekologicznych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20%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20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Akapitzlist"/>
              <w:numPr>
                <w:ilvl w:val="0"/>
                <w:numId w:val="41"/>
              </w:numPr>
              <w:tabs>
                <w:tab w:val="left" w:pos="3187"/>
                <w:tab w:val="left" w:pos="4056"/>
              </w:tabs>
              <w:ind w:left="266" w:hanging="284"/>
              <w:rPr>
                <w:rFonts w:cs="Calibri"/>
              </w:rPr>
            </w:pPr>
            <w:r>
              <w:rPr>
                <w:rFonts w:cs="Calibri"/>
              </w:rPr>
              <w:t>ziemniaki – 5 pkt,</w:t>
            </w:r>
          </w:p>
          <w:p w:rsidR="00522580" w:rsidRDefault="00BE6806">
            <w:pPr>
              <w:pStyle w:val="Akapitzlist"/>
              <w:numPr>
                <w:ilvl w:val="0"/>
                <w:numId w:val="41"/>
              </w:numPr>
              <w:tabs>
                <w:tab w:val="left" w:pos="3187"/>
                <w:tab w:val="left" w:pos="4056"/>
              </w:tabs>
              <w:ind w:left="266" w:hanging="284"/>
              <w:rPr>
                <w:rFonts w:cs="Calibri"/>
              </w:rPr>
            </w:pPr>
            <w:r>
              <w:rPr>
                <w:rFonts w:cs="Calibri"/>
              </w:rPr>
              <w:t>pomidory – 5 pkt</w:t>
            </w:r>
          </w:p>
          <w:p w:rsidR="00522580" w:rsidRDefault="00BE6806">
            <w:pPr>
              <w:pStyle w:val="Akapitzlist"/>
              <w:numPr>
                <w:ilvl w:val="0"/>
                <w:numId w:val="41"/>
              </w:numPr>
              <w:tabs>
                <w:tab w:val="left" w:pos="3187"/>
                <w:tab w:val="left" w:pos="4056"/>
              </w:tabs>
              <w:ind w:left="266" w:hanging="284"/>
              <w:rPr>
                <w:rFonts w:cs="Calibri"/>
              </w:rPr>
            </w:pPr>
            <w:r>
              <w:rPr>
                <w:rFonts w:cs="Calibri"/>
              </w:rPr>
              <w:t>ogórki – 5 pkt</w:t>
            </w:r>
          </w:p>
          <w:p w:rsidR="00522580" w:rsidRDefault="00BE6806">
            <w:pPr>
              <w:pStyle w:val="Akapitzlist"/>
              <w:numPr>
                <w:ilvl w:val="0"/>
                <w:numId w:val="41"/>
              </w:numPr>
              <w:tabs>
                <w:tab w:val="left" w:pos="3187"/>
                <w:tab w:val="left" w:pos="4056"/>
              </w:tabs>
              <w:ind w:left="266" w:hanging="284"/>
              <w:rPr>
                <w:rFonts w:cs="Calibri"/>
              </w:rPr>
            </w:pPr>
            <w:r>
              <w:rPr>
                <w:rFonts w:cs="Calibri"/>
              </w:rPr>
              <w:t>inne warzywa (co najmniej dwa rodzaje) – 5 pkt.</w:t>
            </w:r>
          </w:p>
        </w:tc>
      </w:tr>
      <w:tr w:rsidR="00522580">
        <w:tblPrEx>
          <w:tblCellMar>
            <w:top w:w="0" w:type="dxa"/>
            <w:bottom w:w="0" w:type="dxa"/>
          </w:tblCellMar>
        </w:tblPrEx>
        <w:trPr>
          <w:trHeight w:val="437"/>
          <w:jc w:val="center"/>
        </w:trPr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RAZEM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100%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100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580" w:rsidRDefault="00BE6806">
            <w:pPr>
              <w:pStyle w:val="Standard"/>
              <w:tabs>
                <w:tab w:val="left" w:pos="425"/>
              </w:tabs>
              <w:spacing w:after="40"/>
              <w:jc w:val="center"/>
            </w:pPr>
            <w:r>
              <w:t>────────────────────</w:t>
            </w:r>
          </w:p>
        </w:tc>
      </w:tr>
    </w:tbl>
    <w:p w:rsidR="00522580" w:rsidRDefault="00522580">
      <w:pPr>
        <w:pStyle w:val="Standard"/>
        <w:spacing w:after="40"/>
      </w:pPr>
    </w:p>
    <w:p w:rsidR="00522580" w:rsidRDefault="00BE6806">
      <w:pPr>
        <w:pStyle w:val="Standard"/>
        <w:numPr>
          <w:ilvl w:val="0"/>
          <w:numId w:val="6"/>
        </w:numPr>
        <w:spacing w:after="40"/>
        <w:ind w:left="425" w:hanging="425"/>
      </w:pPr>
      <w:r>
        <w:t>Całkowita liczba punktów, jaką otrzyma dana oferta, zostanie obliczona wg poniższego wzoru:</w:t>
      </w:r>
    </w:p>
    <w:p w:rsidR="00522580" w:rsidRDefault="00BE6806">
      <w:pPr>
        <w:pStyle w:val="Standard"/>
        <w:spacing w:after="40"/>
        <w:jc w:val="center"/>
        <w:rPr>
          <w:u w:val="single"/>
        </w:rPr>
      </w:pPr>
      <w:r>
        <w:rPr>
          <w:u w:val="single"/>
        </w:rPr>
        <w:t>Część 1 i 8</w:t>
      </w:r>
    </w:p>
    <w:p w:rsidR="00522580" w:rsidRDefault="00BE6806">
      <w:pPr>
        <w:pStyle w:val="Standard"/>
        <w:spacing w:after="40"/>
        <w:jc w:val="center"/>
      </w:pPr>
      <w:r>
        <w:t>L = C + I + P</w:t>
      </w:r>
    </w:p>
    <w:p w:rsidR="00522580" w:rsidRDefault="00522580">
      <w:pPr>
        <w:pStyle w:val="Standard"/>
        <w:spacing w:after="40"/>
        <w:jc w:val="center"/>
      </w:pPr>
    </w:p>
    <w:p w:rsidR="00522580" w:rsidRDefault="00BE6806">
      <w:pPr>
        <w:pStyle w:val="Standard"/>
        <w:spacing w:after="40"/>
        <w:jc w:val="center"/>
        <w:rPr>
          <w:u w:val="single"/>
        </w:rPr>
      </w:pPr>
      <w:r>
        <w:rPr>
          <w:u w:val="single"/>
        </w:rPr>
        <w:t>Część 2, 3, 4, 5, 6, 7</w:t>
      </w:r>
    </w:p>
    <w:p w:rsidR="00522580" w:rsidRDefault="00BE6806">
      <w:pPr>
        <w:pStyle w:val="Standard"/>
        <w:spacing w:after="40"/>
        <w:jc w:val="center"/>
      </w:pPr>
      <w:r>
        <w:t>L = C + I</w:t>
      </w:r>
    </w:p>
    <w:p w:rsidR="00522580" w:rsidRDefault="00522580">
      <w:pPr>
        <w:pStyle w:val="Standard"/>
        <w:spacing w:after="40"/>
        <w:jc w:val="center"/>
        <w:rPr>
          <w:u w:val="single"/>
        </w:rPr>
      </w:pPr>
    </w:p>
    <w:p w:rsidR="00522580" w:rsidRDefault="00BE6806">
      <w:pPr>
        <w:pStyle w:val="Standard"/>
        <w:spacing w:after="40"/>
      </w:pPr>
      <w:r>
        <w:t>gdzie:</w:t>
      </w:r>
    </w:p>
    <w:p w:rsidR="00522580" w:rsidRDefault="00BE6806">
      <w:pPr>
        <w:pStyle w:val="Standard"/>
        <w:spacing w:after="40"/>
      </w:pPr>
      <w:r>
        <w:t>L – całkowita liczba punktów,</w:t>
      </w:r>
    </w:p>
    <w:p w:rsidR="00522580" w:rsidRDefault="00BE6806">
      <w:pPr>
        <w:pStyle w:val="Standard"/>
        <w:spacing w:after="40"/>
      </w:pPr>
      <w:r>
        <w:t xml:space="preserve">C – punkty uzyskane w kryterium </w:t>
      </w:r>
      <w:r>
        <w:t>„Łączna cena oferty brutto”,</w:t>
      </w:r>
    </w:p>
    <w:p w:rsidR="00522580" w:rsidRDefault="00BE6806">
      <w:pPr>
        <w:pStyle w:val="Standard"/>
        <w:spacing w:after="40"/>
      </w:pPr>
      <w:r>
        <w:t>I – punkty uzyskane w kryterium „Ilość godzin na wymianę produktów zareklamowanych”</w:t>
      </w:r>
    </w:p>
    <w:p w:rsidR="00522580" w:rsidRDefault="00BE6806">
      <w:pPr>
        <w:pStyle w:val="Standard"/>
        <w:spacing w:after="40"/>
      </w:pPr>
      <w:r>
        <w:t>P – punkty uzyskane w kryterium „Udział produktów pochodzących z produkcji ekologicznych”</w:t>
      </w:r>
    </w:p>
    <w:p w:rsidR="00522580" w:rsidRDefault="00522580">
      <w:pPr>
        <w:pStyle w:val="Standard"/>
        <w:spacing w:after="40"/>
      </w:pPr>
    </w:p>
    <w:p w:rsidR="00522580" w:rsidRDefault="00BE6806">
      <w:pPr>
        <w:pStyle w:val="Standard"/>
        <w:spacing w:after="40"/>
        <w:rPr>
          <w:u w:val="single"/>
        </w:rPr>
      </w:pPr>
      <w:r>
        <w:rPr>
          <w:u w:val="single"/>
        </w:rPr>
        <w:t xml:space="preserve">Kryterium - Ilość godzin na wymianę </w:t>
      </w:r>
      <w:r>
        <w:rPr>
          <w:u w:val="single"/>
        </w:rPr>
        <w:t>produktów zareklamowanych (dotyczy części 1-8).</w:t>
      </w:r>
    </w:p>
    <w:p w:rsidR="00522580" w:rsidRDefault="00BE6806">
      <w:pPr>
        <w:pStyle w:val="Standard"/>
        <w:spacing w:after="40"/>
      </w:pPr>
      <w:r>
        <w:t>Zamawiający zareklamuje dostarczony produkt, jeżeli:</w:t>
      </w:r>
    </w:p>
    <w:p w:rsidR="00522580" w:rsidRDefault="00BE6806">
      <w:pPr>
        <w:pStyle w:val="Standard"/>
        <w:spacing w:after="40"/>
      </w:pPr>
      <w:r>
        <w:t>a) opakowanie jest zniszczone i wskazuje na możliwość zanieczyszczenia lub ubytku podczas transportu,</w:t>
      </w:r>
    </w:p>
    <w:p w:rsidR="00522580" w:rsidRDefault="00BE6806">
      <w:pPr>
        <w:pStyle w:val="Standard"/>
        <w:spacing w:after="40"/>
      </w:pPr>
      <w:r>
        <w:t>b) produkt jest uszkodzony np. stłuczone lub pęknięte</w:t>
      </w:r>
      <w:r>
        <w:t xml:space="preserve"> jaja,</w:t>
      </w:r>
    </w:p>
    <w:p w:rsidR="00522580" w:rsidRDefault="00BE6806">
      <w:pPr>
        <w:pStyle w:val="Standard"/>
        <w:spacing w:after="40"/>
      </w:pPr>
      <w:r>
        <w:t>c) zapach, konsystencja, wygląd produktu wskazuje na jego nieświeżość/psucie się,</w:t>
      </w:r>
    </w:p>
    <w:p w:rsidR="00522580" w:rsidRDefault="00BE6806">
      <w:pPr>
        <w:pStyle w:val="Standard"/>
        <w:spacing w:after="40"/>
      </w:pPr>
      <w:r>
        <w:t>d) produkt jest przeterminowany lub na końcówce jego przydatności do użycia (zgodnie ze wskazaniem przy opisie przedmiotu zamówienia),</w:t>
      </w:r>
    </w:p>
    <w:p w:rsidR="00522580" w:rsidRDefault="00BE6806">
      <w:pPr>
        <w:pStyle w:val="Standard"/>
        <w:spacing w:after="40"/>
      </w:pPr>
      <w:r>
        <w:t>e) produkt jest niezgodny ze wsk</w:t>
      </w:r>
      <w:r>
        <w:t>azanym w ofercie,</w:t>
      </w:r>
    </w:p>
    <w:p w:rsidR="00522580" w:rsidRDefault="00BE6806">
      <w:pPr>
        <w:pStyle w:val="Standard"/>
        <w:spacing w:after="40"/>
      </w:pPr>
      <w:r>
        <w:t>f) inne wady nie wymienione powyżej a ujęte w opisie zamówienia dla każdej z części – SWZ pkt. V</w:t>
      </w:r>
    </w:p>
    <w:p w:rsidR="00522580" w:rsidRDefault="00BE6806">
      <w:pPr>
        <w:pStyle w:val="Standard"/>
        <w:spacing w:after="40"/>
      </w:pPr>
      <w:r>
        <w:t>W powyższych sytuacjach Zamawiający zgłasza reklamację (mail, telefon). Czas liczony jest od pełnej godziny następującej od zgłoszenia reklam</w:t>
      </w:r>
      <w:r>
        <w:t>acji.</w:t>
      </w:r>
    </w:p>
    <w:p w:rsidR="00522580" w:rsidRDefault="00522580">
      <w:pPr>
        <w:pStyle w:val="Standard"/>
        <w:spacing w:after="40"/>
      </w:pPr>
    </w:p>
    <w:p w:rsidR="00522580" w:rsidRDefault="00BE6806">
      <w:pPr>
        <w:pStyle w:val="Standard"/>
        <w:spacing w:after="40"/>
        <w:rPr>
          <w:u w:val="single"/>
        </w:rPr>
      </w:pPr>
      <w:r>
        <w:rPr>
          <w:u w:val="single"/>
        </w:rPr>
        <w:t>Kryterium „Udział produktów pochodzących z produkcji ekologicznych” (dotyczy części 1 i 8)</w:t>
      </w:r>
    </w:p>
    <w:p w:rsidR="00522580" w:rsidRDefault="00BE6806">
      <w:pPr>
        <w:pStyle w:val="Standard"/>
        <w:spacing w:after="40"/>
      </w:pPr>
      <w:r>
        <w:t>Wykonawcy i/lub dostawcy (podwykonawcy), okazujący oznakowanie ekologiczne typu I dla restauracji, zostaną uznani za spełniających kryteria, o ile wskażą prod</w:t>
      </w:r>
      <w:r>
        <w:t>ukty ekologiczne, które będą oferowane w dostawach sukcesywnych.</w:t>
      </w:r>
    </w:p>
    <w:p w:rsidR="00522580" w:rsidRDefault="00BE6806">
      <w:pPr>
        <w:pStyle w:val="Standard"/>
        <w:spacing w:after="40"/>
      </w:pPr>
      <w:r>
        <w:t>Pozostali Wykonawcy - wymagane jest, aby Wykonawca wykazał, w jaki sposób zamierza wywiązać się ze zobowiązania w ramach proponowanej oferty (np. umowa/porozumienie wstępne z producentem, dys</w:t>
      </w:r>
      <w:r>
        <w:t>trybutorem, sprzedawcą, rolnikiem – podmiotami/osobami produkującymi/sprzedającymi żywność ekologiczną lub oferta dostępna powszechnie lub skierowana do Wykonawcy przez wyżej wskazane podmioty/osoby). Produkty opatrzone wspólnotowym lub krajowym oznakowani</w:t>
      </w:r>
      <w:r>
        <w:t>em ekologicznym zostaną uznane za spełniające wymogi.</w:t>
      </w:r>
    </w:p>
    <w:p w:rsidR="00522580" w:rsidRDefault="00BE6806">
      <w:pPr>
        <w:pStyle w:val="Standard"/>
        <w:spacing w:after="40"/>
      </w:pPr>
      <w:r>
        <w:t>W przypadku pozycji „inne warzywa” Wykonawca deklarując oferowanie warzyw ekologicznych, w tabeli kryterium wpisuje rodzaje deklarowanych warzyw np. pietruszka, marchewka, seler itp. Dodatkowe punkty zo</w:t>
      </w:r>
      <w:r>
        <w:t>staną przyznane za zaoferowanie co najmniej dwóch różnych warzyw. Jeżeli Wykonawca wskaże szerszy asortyment (więcej niż dwa warzywa) wówczas otrzyma tylko 5 pkt, ale na etapie realizacji będzie zobowiązany do potwierdzania ekologicznej produkcji dwóch war</w:t>
      </w:r>
      <w:r>
        <w:t>zyw ze wskazanego w ofercie katalogu warzyw eko.</w:t>
      </w:r>
    </w:p>
    <w:p w:rsidR="00522580" w:rsidRDefault="00BE6806">
      <w:pPr>
        <w:pStyle w:val="Standard"/>
        <w:spacing w:after="40"/>
      </w:pPr>
      <w:r>
        <w:t>Do partii dostarczanych produktów w ramach dostawy sukcesywnej powinna być dołączona metryczka lub inny dokument/oświadczeń/opis na produkcie/opakowaniu, potwierdzająca, że produkt pochodzi z produkcji ekolo</w:t>
      </w:r>
      <w:r>
        <w:t>gicznej (weryfikacja na etapie realizacji umowy).</w:t>
      </w:r>
    </w:p>
    <w:p w:rsidR="00522580" w:rsidRDefault="00522580">
      <w:pPr>
        <w:pStyle w:val="Standard"/>
        <w:spacing w:after="40"/>
      </w:pPr>
    </w:p>
    <w:p w:rsidR="00522580" w:rsidRDefault="00BE6806">
      <w:pPr>
        <w:pStyle w:val="Standard"/>
        <w:numPr>
          <w:ilvl w:val="0"/>
          <w:numId w:val="6"/>
        </w:numPr>
        <w:tabs>
          <w:tab w:val="left" w:pos="426"/>
        </w:tabs>
        <w:spacing w:after="40"/>
        <w:ind w:left="0" w:firstLine="0"/>
      </w:pPr>
      <w:r>
        <w:t>Ocena punktowa w kryterium „Łączna cena oferty brutto” dokonana zostanie na podstawie łącznej ceny oferty brutto wskazanej przez Wykonawcę w ofercie i przeliczona według wzoru opisanego w tabeli powyżej.</w:t>
      </w:r>
    </w:p>
    <w:p w:rsidR="00522580" w:rsidRDefault="00BE6806">
      <w:pPr>
        <w:pStyle w:val="Standard"/>
        <w:numPr>
          <w:ilvl w:val="0"/>
          <w:numId w:val="6"/>
        </w:numPr>
        <w:tabs>
          <w:tab w:val="left" w:pos="0"/>
          <w:tab w:val="left" w:pos="426"/>
        </w:tabs>
        <w:spacing w:after="40"/>
        <w:ind w:left="0" w:firstLine="0"/>
      </w:pPr>
      <w:r>
        <w:t>O</w:t>
      </w:r>
      <w:r>
        <w:t>cena punktowa w kryterium „Ilość godzin na wymianę produktów zareklamowanych” dokonana zostanie na podstawie oferty wykonawcy – zaoferowany ilość godzin na wymianę produktów zareklamowanych.</w:t>
      </w:r>
    </w:p>
    <w:p w:rsidR="00522580" w:rsidRDefault="00BE6806">
      <w:pPr>
        <w:pStyle w:val="Akapitzlist"/>
        <w:numPr>
          <w:ilvl w:val="0"/>
          <w:numId w:val="6"/>
        </w:numPr>
        <w:tabs>
          <w:tab w:val="left" w:pos="0"/>
          <w:tab w:val="left" w:pos="284"/>
          <w:tab w:val="left" w:pos="505"/>
        </w:tabs>
        <w:spacing w:before="120" w:after="120"/>
        <w:ind w:left="0" w:firstLine="0"/>
      </w:pPr>
      <w:r>
        <w:t>Ocena punktowa w kryterium „Udział produktów pochodzących z produ</w:t>
      </w:r>
      <w:r>
        <w:t>kcji ekologicznych” dokonana zostanie na podstawie informacji wpisanych do Formularza ofertowego i załączonej kopii dokumentu zgodnie z opisem w pkt. 3 tego Rozdziału.</w:t>
      </w:r>
    </w:p>
    <w:p w:rsidR="00522580" w:rsidRDefault="00BE6806">
      <w:pPr>
        <w:pStyle w:val="Standard"/>
        <w:numPr>
          <w:ilvl w:val="0"/>
          <w:numId w:val="6"/>
        </w:numPr>
        <w:tabs>
          <w:tab w:val="left" w:pos="426"/>
        </w:tabs>
        <w:spacing w:before="120" w:after="120"/>
        <w:ind w:left="0" w:firstLine="0"/>
      </w:pPr>
      <w:r>
        <w:t xml:space="preserve">Punktacja przyznawana ofertom w poszczególnych kryteriach będzie liczona z </w:t>
      </w:r>
      <w:r>
        <w:t>dokładnością do dwóch miejsc po przecinku. Najwyższa liczba punktów wyznaczy najkorzystniejszą ofertę.</w:t>
      </w:r>
    </w:p>
    <w:p w:rsidR="00522580" w:rsidRDefault="00BE6806">
      <w:pPr>
        <w:pStyle w:val="Standard"/>
        <w:numPr>
          <w:ilvl w:val="0"/>
          <w:numId w:val="6"/>
        </w:numPr>
        <w:tabs>
          <w:tab w:val="left" w:pos="284"/>
        </w:tabs>
        <w:spacing w:before="120" w:after="120"/>
        <w:ind w:left="0" w:firstLine="0"/>
      </w:pPr>
      <w:r>
        <w:t>Zamawiający udzieli zamówienia Wykonawcy, którego oferta odpowiadać będzie wszystkim wymaganiom przedstawionym w ustawie PZP, oraz w SWZ i zostanie oceni</w:t>
      </w:r>
      <w:r>
        <w:t>ona jako najkorzystniejsza w oparciu o podane kryteria wyboru.</w:t>
      </w:r>
    </w:p>
    <w:p w:rsidR="00522580" w:rsidRDefault="00BE6806">
      <w:pPr>
        <w:pStyle w:val="Standard"/>
        <w:numPr>
          <w:ilvl w:val="0"/>
          <w:numId w:val="6"/>
        </w:numPr>
        <w:tabs>
          <w:tab w:val="left" w:pos="284"/>
          <w:tab w:val="left" w:pos="505"/>
        </w:tabs>
        <w:spacing w:before="120" w:after="120"/>
        <w:ind w:left="0" w:firstLine="0"/>
      </w:pPr>
      <w:r>
        <w:t>Jeżeli nie będzie można dokonać wyboru oferty najkorzystniejszej ze względu na to, że dwie lub więcej ofert przedstawia taki sam bilans ceny i pozostałych kryteriów oceny ofert, Zamawiający wyb</w:t>
      </w:r>
      <w:r>
        <w:t>iera spośród tych ofert ofertę, która otrzymała najwyższą ocenę w kryterium o najwyższej wadze. Jeżeli oferty otrzymały taka samą ocenę w kryterium o najwyższej wadze, zamawiający wybiera ofertę z najniższą ceną. Jeżeli nie można dokonać wyboru oferty, w p</w:t>
      </w:r>
      <w:r>
        <w:t>owyższy sposób, Zamawiający wzywa wykonawców, którzy złożyli te oferty, do złożenia w terminie określonym przez Zamawiającego ofert dodatkowych zawierających nową cenę.</w:t>
      </w:r>
    </w:p>
    <w:p w:rsidR="00522580" w:rsidRDefault="00BE6806">
      <w:pPr>
        <w:pStyle w:val="Standard"/>
        <w:numPr>
          <w:ilvl w:val="0"/>
          <w:numId w:val="6"/>
        </w:numPr>
        <w:tabs>
          <w:tab w:val="left" w:pos="851"/>
        </w:tabs>
        <w:spacing w:after="40"/>
        <w:ind w:left="425" w:hanging="1800"/>
      </w:pPr>
      <w:r>
        <w:t>W przypadku ofert:</w:t>
      </w:r>
    </w:p>
    <w:p w:rsidR="00522580" w:rsidRDefault="00BE6806">
      <w:pPr>
        <w:pStyle w:val="Akapitzlist"/>
        <w:numPr>
          <w:ilvl w:val="0"/>
          <w:numId w:val="74"/>
        </w:numPr>
        <w:tabs>
          <w:tab w:val="left" w:pos="1014"/>
        </w:tabs>
        <w:spacing w:after="40"/>
      </w:pPr>
      <w:r>
        <w:t>z ilością godzin powyżej 48 oferta zostanie poprawiona odpowiednio n</w:t>
      </w:r>
      <w:r>
        <w:t>a 48 godz. i zostanie przyznane 0 pkt. Zamawiający dokona poprawki zgodne z art. 223 ust. 2 pkt 3,</w:t>
      </w:r>
    </w:p>
    <w:p w:rsidR="00522580" w:rsidRDefault="00BE6806">
      <w:pPr>
        <w:pStyle w:val="Akapitzlist"/>
        <w:numPr>
          <w:ilvl w:val="0"/>
          <w:numId w:val="40"/>
        </w:numPr>
      </w:pPr>
      <w:r>
        <w:t>bez wskazania udziału produktów pochodzących z produkcji ekologicznych (zostawienie pustego wiersza) i/lub wskazanie sposobu potwierdzenia - załączonego doku</w:t>
      </w:r>
      <w:r>
        <w:t>mentu, że produkt jest ekologiczny, zostanie przyznane 0 pkt.</w:t>
      </w:r>
    </w:p>
    <w:p w:rsidR="00522580" w:rsidRDefault="00BE6806">
      <w:pPr>
        <w:pStyle w:val="Standard"/>
        <w:tabs>
          <w:tab w:val="left" w:pos="1135"/>
        </w:tabs>
        <w:spacing w:after="40"/>
        <w:ind w:left="709" w:hanging="283"/>
      </w:pPr>
      <w:r>
        <w:t>c) w których, Wykonawca nie wskazał żadnego z ocenianych parametrów w ramach kryterium wskazanym w pkt. 2b, Zamawiający przyjmie za zaoferowaną tę wartość, która odpowiada najniższej z punktowan</w:t>
      </w:r>
      <w:r>
        <w:t>ych wartości tj. „0” pkt,</w:t>
      </w:r>
    </w:p>
    <w:p w:rsidR="00522580" w:rsidRDefault="00BE6806">
      <w:pPr>
        <w:pStyle w:val="Standard"/>
        <w:tabs>
          <w:tab w:val="left" w:pos="1135"/>
        </w:tabs>
        <w:spacing w:after="40"/>
        <w:ind w:left="709" w:hanging="283"/>
      </w:pPr>
      <w:r>
        <w:t>d) w których, Wykonawca wpisał informację w żaden sposób nie powiązaną z kryterium wskazanym w pkt. 2 b lub 2c, Zamawiającym przyzna „0” pkt.</w:t>
      </w:r>
    </w:p>
    <w:p w:rsidR="00522580" w:rsidRDefault="00BE6806">
      <w:pPr>
        <w:pStyle w:val="Standard"/>
        <w:shd w:val="clear" w:color="auto" w:fill="FFFFFF"/>
        <w:spacing w:after="120"/>
      </w:pPr>
      <w:r>
        <w:t xml:space="preserve">Poprawka z art. 223 ust 2 pkt 3 będzie dokonana w oparciu o podpisany formularz oferty, </w:t>
      </w:r>
      <w:r>
        <w:t>w którym Wykonawca akceptuje warunki realizacji zamówienia opisane w SWZ i projektowanym wzorze umowy, wskazujące na maksymalną ilość godzin na wymianę produktów zareklamowanych.</w:t>
      </w:r>
    </w:p>
    <w:p w:rsidR="00522580" w:rsidRDefault="00BE6806">
      <w:pPr>
        <w:pStyle w:val="Standard"/>
        <w:shd w:val="clear" w:color="auto" w:fill="FFFFFF"/>
        <w:spacing w:after="120"/>
      </w:pPr>
      <w:r>
        <w:t>Zamawiający nie przewiduje przeprowadzenia dogrywki w formie aukcji elektron</w:t>
      </w:r>
      <w:r>
        <w:rPr>
          <w:rStyle w:val="Domylnaczcionkaakapitu"/>
          <w:spacing w:val="-1"/>
        </w:rPr>
        <w:t>i</w:t>
      </w:r>
      <w:r>
        <w:rPr>
          <w:rStyle w:val="Domylnaczcionkaakapitu"/>
          <w:spacing w:val="-1"/>
        </w:rPr>
        <w:t>cznej.</w:t>
      </w:r>
    </w:p>
    <w:p w:rsidR="00522580" w:rsidRDefault="00522580">
      <w:pPr>
        <w:pStyle w:val="Standard"/>
        <w:shd w:val="clear" w:color="auto" w:fill="FFFFFF"/>
        <w:tabs>
          <w:tab w:val="left" w:pos="851"/>
        </w:tabs>
        <w:spacing w:before="120" w:after="120"/>
        <w:rPr>
          <w:spacing w:val="-1"/>
        </w:rPr>
      </w:pPr>
    </w:p>
    <w:p w:rsidR="00522580" w:rsidRDefault="00BE6806">
      <w:pPr>
        <w:pStyle w:val="Akapitzlist"/>
        <w:numPr>
          <w:ilvl w:val="0"/>
          <w:numId w:val="10"/>
        </w:numPr>
        <w:shd w:val="clear" w:color="auto" w:fill="FFFFFF"/>
        <w:tabs>
          <w:tab w:val="left" w:pos="284"/>
        </w:tabs>
        <w:spacing w:after="120"/>
        <w:ind w:left="0" w:firstLine="0"/>
        <w:rPr>
          <w:b/>
          <w:u w:val="single"/>
        </w:rPr>
      </w:pPr>
      <w:r>
        <w:rPr>
          <w:b/>
          <w:u w:val="single"/>
        </w:rPr>
        <w:t>INFORMACJE O FORMALNOŚCIACH, JAKIE POWINNY BYĆ DOPEŁNIONE PO WYBORZE OFERTY W CELU ZAWARCIA UMOWY W SPRAWIE ZAMÓWIENIA PUBLICZNEGO</w:t>
      </w:r>
    </w:p>
    <w:p w:rsidR="00522580" w:rsidRDefault="00BE6806">
      <w:pPr>
        <w:pStyle w:val="Standard"/>
        <w:shd w:val="clear" w:color="auto" w:fill="FFFFFF"/>
        <w:spacing w:before="120" w:after="120"/>
      </w:pPr>
      <w:r>
        <w:t xml:space="preserve">1. Niezwłocznie po wyborze najkorzystniejszej oferty zamawiający informuje równocześnie wykonawców, którzy </w:t>
      </w:r>
      <w:r>
        <w:t>złożyli oferty, o:</w:t>
      </w:r>
    </w:p>
    <w:p w:rsidR="00522580" w:rsidRDefault="00BE6806">
      <w:pPr>
        <w:pStyle w:val="Standard"/>
        <w:shd w:val="clear" w:color="auto" w:fill="FFFFFF"/>
        <w:spacing w:before="120" w:after="120"/>
        <w:ind w:left="709"/>
      </w:pPr>
      <w:r>
        <w:t>1)</w:t>
      </w:r>
      <w:r>
        <w:tab/>
        <w:t>wyborze najkorzystniejszej oferty, podając nazwę albo imię i nazwisko, siedzibę albo miejsce zamieszkania, jeżeli jest miejscem wykonywania działalności wykonawcy, którego ofertę wybrano, oraz nazwy albo imiona i nazwiska, siedziby al</w:t>
      </w:r>
      <w:r>
        <w:t>bo miejsca zamieszkania, jeżeli są miejscami wykonywania działalności wykonawców, którzy złożyli oferty, a także punktację przyznaną ofertom w każdym kryterium oceny ofert i łączną punktację,</w:t>
      </w:r>
    </w:p>
    <w:p w:rsidR="00522580" w:rsidRDefault="00BE6806">
      <w:pPr>
        <w:pStyle w:val="Standard"/>
        <w:shd w:val="clear" w:color="auto" w:fill="FFFFFF"/>
        <w:spacing w:before="120" w:after="120"/>
        <w:ind w:left="709"/>
      </w:pPr>
      <w:r>
        <w:t>2)</w:t>
      </w:r>
      <w:r>
        <w:tab/>
        <w:t>wykonawcach, których oferty zostały odrzucone</w:t>
      </w:r>
    </w:p>
    <w:p w:rsidR="00522580" w:rsidRDefault="00BE6806">
      <w:pPr>
        <w:pStyle w:val="Standard"/>
        <w:shd w:val="clear" w:color="auto" w:fill="FFFFFF"/>
        <w:spacing w:before="120" w:after="120"/>
      </w:pPr>
      <w:r>
        <w:t>- podając uzasa</w:t>
      </w:r>
      <w:r>
        <w:t>dnienie faktyczne i prawne.</w:t>
      </w:r>
    </w:p>
    <w:p w:rsidR="00522580" w:rsidRDefault="00BE6806">
      <w:pPr>
        <w:pStyle w:val="Standard"/>
        <w:shd w:val="clear" w:color="auto" w:fill="FFFFFF"/>
        <w:tabs>
          <w:tab w:val="left" w:pos="709"/>
        </w:tabs>
        <w:spacing w:before="120" w:after="120"/>
      </w:pPr>
      <w:r>
        <w:t xml:space="preserve">2. </w:t>
      </w:r>
      <w:r>
        <w:tab/>
        <w:t>Zamawiający udostępnia niezwłocznie informacje, o których mowa powyżej, na stronie internetowej prowadzonego postępowania.</w:t>
      </w:r>
    </w:p>
    <w:p w:rsidR="00522580" w:rsidRDefault="00BE6806">
      <w:pPr>
        <w:pStyle w:val="Standard"/>
        <w:shd w:val="clear" w:color="auto" w:fill="FFFFFF"/>
        <w:tabs>
          <w:tab w:val="left" w:pos="709"/>
        </w:tabs>
        <w:spacing w:before="120" w:after="120"/>
      </w:pPr>
      <w:r>
        <w:t xml:space="preserve">3. </w:t>
      </w:r>
      <w:r>
        <w:tab/>
        <w:t>Zamawiający może nie ujawniać informacji, o których mowa powyżej, jeżeli ich ujawnienie byłoby sp</w:t>
      </w:r>
      <w:r>
        <w:t xml:space="preserve">rzeczne z ważnym interesem publicznym.  </w:t>
      </w:r>
    </w:p>
    <w:p w:rsidR="00522580" w:rsidRDefault="00BE6806">
      <w:pPr>
        <w:pStyle w:val="Standard"/>
        <w:shd w:val="clear" w:color="auto" w:fill="FFFFFF"/>
        <w:spacing w:before="120" w:after="120"/>
      </w:pPr>
      <w:r>
        <w:t>4. Zamawiający zawiera umowę̨ w sprawie zamówienia publicznego, z uwzględnieniem art. 577 Pzp, w terminie nie krótszym niż̇ 5 dni od dnia przesłania zawiadomienia o wyborze najkorzystniejszej oferty, jeżeli zawiadom</w:t>
      </w:r>
      <w:r>
        <w:t>ienie to zostało przesłane przy użyciu środków komunikacji elektronicznej, albo 10 dni, jeżeli zostało przesłane w inny sposób. Projektowany wzór umowy stanowi załącznik nr 3 do SWZ.</w:t>
      </w:r>
    </w:p>
    <w:p w:rsidR="00522580" w:rsidRDefault="00BE6806">
      <w:pPr>
        <w:pStyle w:val="Standard"/>
        <w:shd w:val="clear" w:color="auto" w:fill="FFFFFF"/>
        <w:spacing w:before="120" w:after="120"/>
      </w:pPr>
      <w:r>
        <w:t>5. Zamawiający może zawrzeć́ umowę̨ w sprawie zamówienia publicznego prze</w:t>
      </w:r>
      <w:r>
        <w:t>d upływem terminu, o którym mowa w ust. 1, jeżeli w postepowaniu o udzielenie zamówienia złożono tylko jedną ofertę̨.</w:t>
      </w:r>
    </w:p>
    <w:p w:rsidR="00522580" w:rsidRDefault="00BE6806">
      <w:pPr>
        <w:pStyle w:val="Standard"/>
        <w:shd w:val="clear" w:color="auto" w:fill="FFFFFF"/>
        <w:spacing w:before="120" w:after="120"/>
      </w:pPr>
      <w:r>
        <w:t>6. Integralną częścią podpisywanej umowy będzie złożona oferta i wskazane tam deklaracje i oświadczenia / informacje.</w:t>
      </w:r>
    </w:p>
    <w:p w:rsidR="00522580" w:rsidRDefault="00BE6806">
      <w:pPr>
        <w:pStyle w:val="Standard"/>
        <w:shd w:val="clear" w:color="auto" w:fill="FFFFFF"/>
        <w:spacing w:before="120" w:after="120"/>
      </w:pPr>
      <w:r>
        <w:t>7. Wykonawca, które</w:t>
      </w:r>
      <w:r>
        <w:t>go oferta została wybrana jako najkorzystniejsza, zostanie poinformowany przez Zamawiającego o miejscu i terminie podpisania umowy.</w:t>
      </w:r>
    </w:p>
    <w:p w:rsidR="00522580" w:rsidRDefault="00BE6806">
      <w:pPr>
        <w:pStyle w:val="Standard"/>
        <w:shd w:val="clear" w:color="auto" w:fill="FFFFFF"/>
        <w:spacing w:before="120" w:after="120"/>
      </w:pPr>
      <w:r>
        <w:t>8. Wykonawca, o którym mowa w ust. 1, ma obowiązek zawrzeć umowę w sprawie zamówienia na warunkach określonych w projektowan</w:t>
      </w:r>
      <w:r>
        <w:t>ych postanowieniach umowy, które stanowią Załącznik Nr 3 do SWZ. Umowa zostanie uzupełniona o zapisy wynikające ze złożonej oferty.</w:t>
      </w:r>
    </w:p>
    <w:p w:rsidR="00522580" w:rsidRDefault="00BE6806">
      <w:pPr>
        <w:pStyle w:val="Standard"/>
        <w:shd w:val="clear" w:color="auto" w:fill="FFFFFF"/>
        <w:spacing w:before="120" w:after="120"/>
      </w:pPr>
      <w:r>
        <w:t>9. Przed podpisaniem umowy Wykonawcy wspólnie ubiegający się o udzielenie zamówienia (w przypadku wyboru ich oferty jako naj</w:t>
      </w:r>
      <w:r>
        <w:t>korzystniejszej) przedstawią Zamawiającemu umowę regulującą współpracę tych Wykonawców.</w:t>
      </w:r>
    </w:p>
    <w:p w:rsidR="00522580" w:rsidRDefault="00BE6806">
      <w:pPr>
        <w:pStyle w:val="Standard"/>
        <w:shd w:val="clear" w:color="auto" w:fill="FFFFFF"/>
        <w:spacing w:before="120" w:after="120"/>
      </w:pPr>
      <w:r>
        <w:t>10. Jeżeli Wykonawca, którego oferta została wybrana jako najkorzystniejsza, uchyla się̨ od zawarcia umowy w sprawie zamówienia publicznego Zamawiający może dokonać́ po</w:t>
      </w:r>
      <w:r>
        <w:t>nownego badania i oceny ofert spośród ofert pozostałych w postepowaniu Wykonawców albo unieważnić́ postępowanie.</w:t>
      </w:r>
    </w:p>
    <w:p w:rsidR="00522580" w:rsidRDefault="00522580">
      <w:pPr>
        <w:pStyle w:val="Standard"/>
        <w:shd w:val="clear" w:color="auto" w:fill="FFFFFF"/>
        <w:rPr>
          <w:b/>
        </w:rPr>
      </w:pPr>
    </w:p>
    <w:p w:rsidR="00522580" w:rsidRDefault="00BE6806">
      <w:pPr>
        <w:pStyle w:val="Standard"/>
        <w:shd w:val="clear" w:color="auto" w:fill="FFFFFF"/>
      </w:pPr>
      <w:r>
        <w:rPr>
          <w:rStyle w:val="Domylnaczcionkaakapitu"/>
          <w:b/>
        </w:rPr>
        <w:t xml:space="preserve">XV. </w:t>
      </w:r>
      <w:r>
        <w:rPr>
          <w:rStyle w:val="Domylnaczcionkaakapitu"/>
          <w:b/>
          <w:u w:val="single"/>
        </w:rPr>
        <w:t>ZABEZPIECZENIE NALEŻYTEGO WYKONANIA UMOWY</w:t>
      </w:r>
    </w:p>
    <w:p w:rsidR="00522580" w:rsidRDefault="00522580">
      <w:pPr>
        <w:pStyle w:val="Standard"/>
        <w:shd w:val="clear" w:color="auto" w:fill="FFFFFF"/>
        <w:rPr>
          <w:b/>
        </w:rPr>
      </w:pPr>
    </w:p>
    <w:p w:rsidR="00522580" w:rsidRDefault="00BE6806">
      <w:pPr>
        <w:pStyle w:val="Standard"/>
        <w:shd w:val="clear" w:color="auto" w:fill="FFFFFF"/>
        <w:outlineLvl w:val="0"/>
      </w:pPr>
      <w:r>
        <w:t>Zamawiający nie wymaga zabezpieczenia należytego wykonania umowy.</w:t>
      </w:r>
    </w:p>
    <w:p w:rsidR="00522580" w:rsidRDefault="00522580">
      <w:pPr>
        <w:pStyle w:val="Standard"/>
        <w:shd w:val="clear" w:color="auto" w:fill="FFFFFF"/>
        <w:tabs>
          <w:tab w:val="left" w:pos="1555"/>
        </w:tabs>
        <w:rPr>
          <w:b/>
          <w:u w:val="single"/>
        </w:rPr>
      </w:pPr>
    </w:p>
    <w:p w:rsidR="00522580" w:rsidRDefault="00522580">
      <w:pPr>
        <w:pStyle w:val="Standard"/>
        <w:shd w:val="clear" w:color="auto" w:fill="FFFFFF"/>
        <w:tabs>
          <w:tab w:val="left" w:pos="1555"/>
        </w:tabs>
        <w:rPr>
          <w:b/>
          <w:u w:val="single"/>
        </w:rPr>
      </w:pPr>
    </w:p>
    <w:p w:rsidR="00522580" w:rsidRDefault="00522580">
      <w:pPr>
        <w:pStyle w:val="Standard"/>
        <w:shd w:val="clear" w:color="auto" w:fill="FFFFFF"/>
        <w:tabs>
          <w:tab w:val="left" w:pos="1555"/>
        </w:tabs>
        <w:rPr>
          <w:b/>
          <w:u w:val="single"/>
        </w:rPr>
      </w:pPr>
    </w:p>
    <w:p w:rsidR="00522580" w:rsidRDefault="00BE6806">
      <w:pPr>
        <w:pStyle w:val="Standard"/>
        <w:tabs>
          <w:tab w:val="left" w:pos="992"/>
        </w:tabs>
        <w:spacing w:after="40"/>
      </w:pPr>
      <w:r>
        <w:rPr>
          <w:rStyle w:val="Domylnaczcionkaakapitu"/>
          <w:b/>
          <w:bCs/>
        </w:rPr>
        <w:t xml:space="preserve">XVI. </w:t>
      </w:r>
      <w:r>
        <w:rPr>
          <w:rStyle w:val="Domylnaczcionkaakapitu"/>
          <w:b/>
          <w:bCs/>
          <w:u w:val="single"/>
        </w:rPr>
        <w:t>PROJEKTOWANE POSTANOWIENIA UMOWY W SPRAWIE ZAMÓWIENIA PUBLICZNEGO, KTÓRE ZOSTANĄ WPROWADZONE DO TREŚCI TEJ UMOWY</w:t>
      </w:r>
    </w:p>
    <w:p w:rsidR="00522580" w:rsidRDefault="00BE6806">
      <w:pPr>
        <w:pStyle w:val="Standard"/>
        <w:spacing w:after="40"/>
      </w:pPr>
      <w:r>
        <w:t>Projektowane postanowienia umowy w sprawie zamówienia publicznego, które zostaną wprowadzone do treści tej umowy, określone zostały w załącznik</w:t>
      </w:r>
      <w:r>
        <w:t>u nr 3 do SWZ.</w:t>
      </w:r>
    </w:p>
    <w:p w:rsidR="00522580" w:rsidRDefault="00522580">
      <w:pPr>
        <w:pStyle w:val="Standard"/>
        <w:spacing w:after="40"/>
        <w:rPr>
          <w:b/>
        </w:rPr>
      </w:pPr>
    </w:p>
    <w:p w:rsidR="00522580" w:rsidRDefault="00BE6806">
      <w:pPr>
        <w:pStyle w:val="Akapitzlist"/>
        <w:numPr>
          <w:ilvl w:val="0"/>
          <w:numId w:val="75"/>
        </w:numPr>
        <w:tabs>
          <w:tab w:val="left" w:pos="567"/>
          <w:tab w:val="left" w:pos="709"/>
        </w:tabs>
        <w:spacing w:after="120"/>
        <w:ind w:left="0" w:firstLine="0"/>
        <w:rPr>
          <w:b/>
          <w:u w:val="single"/>
        </w:rPr>
      </w:pPr>
      <w:r>
        <w:rPr>
          <w:b/>
          <w:u w:val="single"/>
        </w:rPr>
        <w:t>POUCZENIE O ŚRODKACH OCHRONY PRAWNEJ</w:t>
      </w:r>
    </w:p>
    <w:p w:rsidR="00522580" w:rsidRDefault="00BE6806">
      <w:pPr>
        <w:pStyle w:val="Standard"/>
        <w:spacing w:before="120" w:after="120"/>
        <w:rPr>
          <w:color w:val="000000"/>
          <w:spacing w:val="-1"/>
        </w:rPr>
      </w:pPr>
      <w:r>
        <w:rPr>
          <w:color w:val="000000"/>
          <w:spacing w:val="-1"/>
        </w:rPr>
        <w:t>1. Środki ochrony prawnej przysługują̨ Wykonawcy, jeżeli ma lub miał interes w uzyskaniu zamówienia oraz poniósł lub może ponieść́ szkodę̨ w wyniku naruszenia przez Zamawiającego przepisów Pzp.</w:t>
      </w:r>
    </w:p>
    <w:p w:rsidR="00522580" w:rsidRDefault="00BE6806">
      <w:pPr>
        <w:pStyle w:val="Standard"/>
        <w:spacing w:before="120" w:after="120"/>
        <w:rPr>
          <w:color w:val="000000"/>
          <w:spacing w:val="-1"/>
        </w:rPr>
      </w:pPr>
      <w:r>
        <w:rPr>
          <w:color w:val="000000"/>
          <w:spacing w:val="-1"/>
        </w:rPr>
        <w:t>2. Odwoła</w:t>
      </w:r>
      <w:r>
        <w:rPr>
          <w:color w:val="000000"/>
          <w:spacing w:val="-1"/>
        </w:rPr>
        <w:t>nie przysługuje na:</w:t>
      </w:r>
    </w:p>
    <w:p w:rsidR="00522580" w:rsidRDefault="00BE6806">
      <w:pPr>
        <w:pStyle w:val="Standard"/>
        <w:spacing w:before="120" w:after="120"/>
        <w:rPr>
          <w:color w:val="000000"/>
          <w:spacing w:val="-1"/>
        </w:rPr>
      </w:pPr>
      <w:r>
        <w:rPr>
          <w:color w:val="000000"/>
          <w:spacing w:val="-1"/>
        </w:rPr>
        <w:t>2.1. niezgodną z przepisami ustawy czynność́ Zamawiającego, podjętą w postepowaniu o udzielenie zamówienia, w tym na projektowane postanowienie umowy;</w:t>
      </w:r>
    </w:p>
    <w:p w:rsidR="00522580" w:rsidRDefault="00BE6806">
      <w:pPr>
        <w:pStyle w:val="Standard"/>
        <w:spacing w:before="120" w:after="120"/>
        <w:rPr>
          <w:color w:val="000000"/>
          <w:spacing w:val="-1"/>
        </w:rPr>
      </w:pPr>
      <w:r>
        <w:rPr>
          <w:color w:val="000000"/>
          <w:spacing w:val="-1"/>
        </w:rPr>
        <w:t>2.2. zaniechanie czynności w postepowaniu o udzielenie zamówienia, do której Zamawi</w:t>
      </w:r>
      <w:r>
        <w:rPr>
          <w:color w:val="000000"/>
          <w:spacing w:val="-1"/>
        </w:rPr>
        <w:t>ający był obowiązany na podstawie ustawy.</w:t>
      </w:r>
    </w:p>
    <w:p w:rsidR="00522580" w:rsidRDefault="00BE6806">
      <w:pPr>
        <w:pStyle w:val="Standard"/>
        <w:spacing w:before="120" w:after="120"/>
        <w:rPr>
          <w:color w:val="000000"/>
          <w:spacing w:val="-1"/>
        </w:rPr>
      </w:pPr>
      <w:r>
        <w:rPr>
          <w:color w:val="000000"/>
          <w:spacing w:val="-1"/>
        </w:rPr>
        <w:t>3. Odwołanie wnosi się̨ do Prezesa Krajowej Izby Odwoławczej w formie pisemnej albo w formie elektronicznej albo w postaci elektronicznej opatrzone podpisem zaufanym.</w:t>
      </w:r>
    </w:p>
    <w:p w:rsidR="00522580" w:rsidRDefault="00BE6806">
      <w:pPr>
        <w:pStyle w:val="Standard"/>
        <w:spacing w:before="120" w:after="120"/>
        <w:rPr>
          <w:color w:val="000000"/>
          <w:spacing w:val="-1"/>
        </w:rPr>
      </w:pPr>
      <w:r>
        <w:rPr>
          <w:color w:val="000000"/>
          <w:spacing w:val="-1"/>
        </w:rPr>
        <w:t>4. Na orzeczenie Krajowej Izby Odwoławczej oraz</w:t>
      </w:r>
      <w:r>
        <w:rPr>
          <w:color w:val="000000"/>
          <w:spacing w:val="-1"/>
        </w:rPr>
        <w:t xml:space="preserve"> postanowienie Prezesa Krajowej Izby Odwoławczej, o którym mowa w art. 519 ust. 1 Pzp, stronom oraz uczestnikom postepowania odwoławczego przysługuje skarga do sądu. Skargę̨ wnosi się̨ do Sądu Okręgowego w Warszawie za pośrednictwem Prezesa Krajowej Izby O</w:t>
      </w:r>
      <w:r>
        <w:rPr>
          <w:color w:val="000000"/>
          <w:spacing w:val="-1"/>
        </w:rPr>
        <w:t>dwoławczej.</w:t>
      </w:r>
    </w:p>
    <w:p w:rsidR="00522580" w:rsidRDefault="00BE6806">
      <w:pPr>
        <w:pStyle w:val="Standard"/>
        <w:spacing w:before="120" w:after="120"/>
        <w:rPr>
          <w:color w:val="000000"/>
          <w:spacing w:val="-1"/>
        </w:rPr>
      </w:pPr>
      <w:r>
        <w:rPr>
          <w:color w:val="000000"/>
          <w:spacing w:val="-1"/>
        </w:rPr>
        <w:t>5. Szczegółowe informacje dotyczące środków ochrony prawnej określone są w Dziale IX „Środki ochrony prawnej” Pzp.</w:t>
      </w:r>
    </w:p>
    <w:p w:rsidR="00522580" w:rsidRDefault="00522580">
      <w:pPr>
        <w:pStyle w:val="Standard"/>
        <w:rPr>
          <w:sz w:val="20"/>
          <w:szCs w:val="20"/>
        </w:rPr>
      </w:pPr>
    </w:p>
    <w:p w:rsidR="00522580" w:rsidRDefault="00BE6806">
      <w:pPr>
        <w:pStyle w:val="Standard"/>
        <w:spacing w:before="120" w:after="120" w:line="276" w:lineRule="auto"/>
        <w:rPr>
          <w:b/>
        </w:rPr>
      </w:pPr>
      <w:r>
        <w:rPr>
          <w:b/>
        </w:rPr>
        <w:t>Klauzula informacyjna dot. art. 13 RODO</w:t>
      </w:r>
    </w:p>
    <w:p w:rsidR="00522580" w:rsidRDefault="00BE6806">
      <w:pPr>
        <w:pStyle w:val="Standard"/>
      </w:pPr>
      <w:r>
        <w:t>Zgodnie z art. 13 ust. 1 i 2 rozporządzenia Parlamentu Europejskiego i Rady (UE) 2016/67</w:t>
      </w:r>
      <w:r>
        <w:t xml:space="preserve">9 z dnia 27 kwietnia 2016 r. w sprawie ochrony osób fizycznych w związku z przetwarzaniem danych osobowych </w:t>
      </w:r>
      <w:r>
        <w:br/>
      </w:r>
      <w:r>
        <w:t>i w sprawie swobodnego przepływu takich danych oraz uchylenia dyrektywy 95/46/WE (ogólne rozporządzenie o ochronie danych) (Dz. Urz. UE L 119 z 04.0</w:t>
      </w:r>
      <w:r>
        <w:t>5.2016 z późniejszymi zmianami), dalej „RODO”, informuję, że:</w:t>
      </w:r>
    </w:p>
    <w:p w:rsidR="00522580" w:rsidRDefault="00BE6806">
      <w:pPr>
        <w:pStyle w:val="Standard"/>
      </w:pPr>
      <w:r>
        <w:t>1. W przypadku powzięcia informacji o niezgodnym z prawem przetwarzaniu w trakcie trwania postępowania czy realizacji umowy, Pani/Pana danych osobowych, przysługuje Pani/Panu prawo wniesienia sk</w:t>
      </w:r>
      <w:r>
        <w:t>argi do organu nadzorczego właściwego w sprawach ochrony danych osobowych.</w:t>
      </w:r>
    </w:p>
    <w:p w:rsidR="00522580" w:rsidRDefault="00BE6806">
      <w:pPr>
        <w:pStyle w:val="Standard"/>
      </w:pPr>
      <w:r>
        <w:t>2. Podanie przez Panią/Pana danych osobowych jest obowiązkowe, gdyż przesłankę przetwarzania danych osobowych stanowi przepis prawa Pani/Pan dane mogą być przetwarzane w sposób zaut</w:t>
      </w:r>
      <w:r>
        <w:t xml:space="preserve">omatyzowany  </w:t>
      </w:r>
    </w:p>
    <w:p w:rsidR="00522580" w:rsidRDefault="00BE6806">
      <w:pPr>
        <w:pStyle w:val="Standard"/>
      </w:pPr>
      <w:r>
        <w:t>i  nie  będą profilowane.</w:t>
      </w:r>
    </w:p>
    <w:p w:rsidR="00522580" w:rsidRDefault="00BE6806">
      <w:pPr>
        <w:pStyle w:val="Standard"/>
      </w:pPr>
      <w:r>
        <w:t>3. Ponadto:</w:t>
      </w:r>
    </w:p>
    <w:p w:rsidR="00522580" w:rsidRDefault="00BE6806">
      <w:pPr>
        <w:pStyle w:val="pkt"/>
        <w:numPr>
          <w:ilvl w:val="0"/>
          <w:numId w:val="76"/>
        </w:numPr>
        <w:spacing w:before="120" w:after="120" w:line="276" w:lineRule="auto"/>
      </w:pPr>
      <w:r>
        <w:t xml:space="preserve">Administratorem Pani/Pana danych osobowych jest Szkoła Podstawowa nr 1 im. Henryka Sienkiewicza z siedzibą w Miechowie, przy ul. M. Konopnickiej 13 reprezentowana przez Dyrektora Szkoły Panią Annę </w:t>
      </w:r>
      <w:r>
        <w:t>Gawin.;</w:t>
      </w:r>
    </w:p>
    <w:p w:rsidR="00522580" w:rsidRDefault="00BE6806">
      <w:pPr>
        <w:pStyle w:val="Akapitzlist"/>
        <w:numPr>
          <w:ilvl w:val="0"/>
          <w:numId w:val="12"/>
        </w:numPr>
      </w:pPr>
      <w:r>
        <w:rPr>
          <w:rStyle w:val="Domylnaczcionkaakapitu"/>
          <w:bCs/>
          <w:lang w:eastAsia="pl-PL"/>
        </w:rPr>
        <w:t xml:space="preserve">w sprawach z zakresu ochrony danych osobowych może się Pan/Pani kontaktować </w:t>
      </w:r>
      <w:r>
        <w:t>z Inspektorem ochrony danych od  01.07.2024 r. w Szkole Podstawowej nr 1 w Miechowie jest Pani Joanna Piórko, kontakt: iod@ewartbhp.pl;</w:t>
      </w:r>
    </w:p>
    <w:p w:rsidR="00522580" w:rsidRDefault="00BE6806">
      <w:pPr>
        <w:pStyle w:val="Akapitzlist"/>
        <w:numPr>
          <w:ilvl w:val="0"/>
          <w:numId w:val="12"/>
        </w:numPr>
        <w:spacing w:before="120" w:after="120"/>
      </w:pPr>
      <w:r>
        <w:t xml:space="preserve">Pani/Pana dane osobowe przetwarzane </w:t>
      </w:r>
      <w:r>
        <w:t>będą na podstawie art. 6 ust. 1 lit. c RODO w celu związanym z postępowaniem o udzielenie zamówienia publicznego: Dostawa artykułów spożywczych z przeznaczeniem na potrzeby żywieniowe do Szkoły Podstawowej nr 1 w Miechowie,</w:t>
      </w:r>
      <w:r>
        <w:rPr>
          <w:rStyle w:val="Domylnaczcionkaakapitu"/>
          <w:b/>
          <w:bCs/>
        </w:rPr>
        <w:t xml:space="preserve"> Znak sprawy: ZP 1/2026 prowadzon</w:t>
      </w:r>
      <w:r>
        <w:rPr>
          <w:rStyle w:val="Domylnaczcionkaakapitu"/>
          <w:b/>
          <w:bCs/>
        </w:rPr>
        <w:t>ym w trybie podstawowym bez negocjacji;</w:t>
      </w:r>
    </w:p>
    <w:p w:rsidR="00522580" w:rsidRDefault="00BE6806">
      <w:pPr>
        <w:pStyle w:val="Akapitzlist"/>
        <w:numPr>
          <w:ilvl w:val="0"/>
          <w:numId w:val="77"/>
        </w:numPr>
        <w:spacing w:before="120" w:after="120"/>
        <w:ind w:left="714" w:hanging="357"/>
      </w:pPr>
      <w:r>
        <w:t xml:space="preserve">odbiorcami Pani/Pana danych osobowych będą osoby lub podmioty, którym udostępniona zostanie dokumentacja postępowania w oparciu o ustawę Prawo zamówień publicznych, dalej „ustawa Pzp”;  </w:t>
      </w:r>
    </w:p>
    <w:p w:rsidR="00522580" w:rsidRDefault="00BE6806">
      <w:pPr>
        <w:pStyle w:val="Akapitzlist"/>
        <w:numPr>
          <w:ilvl w:val="0"/>
          <w:numId w:val="8"/>
        </w:numPr>
        <w:spacing w:before="120" w:after="120" w:line="276" w:lineRule="auto"/>
      </w:pPr>
      <w:r>
        <w:t>Pani/Pana dane osobowe będą p</w:t>
      </w:r>
      <w:r>
        <w:t>rzechowywane przez okres co najmniej 4 lat od dnia zakończenia postępowania o udzielenie zamówienia, a jeżeli zobowiązania wskazane w ofercie i umowie przekroczą w/w przedział czasowy, okres przechowywania obejmuje ten termin;</w:t>
      </w:r>
    </w:p>
    <w:p w:rsidR="00522580" w:rsidRDefault="00BE6806">
      <w:pPr>
        <w:pStyle w:val="Akapitzlist"/>
        <w:numPr>
          <w:ilvl w:val="0"/>
          <w:numId w:val="8"/>
        </w:numPr>
        <w:spacing w:before="120" w:after="120" w:line="276" w:lineRule="auto"/>
      </w:pPr>
      <w:r>
        <w:t>obowiązek podania przez Panią</w:t>
      </w:r>
      <w:r>
        <w:t>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  <w:r>
        <w:t xml:space="preserve">  </w:t>
      </w:r>
    </w:p>
    <w:p w:rsidR="00522580" w:rsidRDefault="00BE6806">
      <w:pPr>
        <w:pStyle w:val="Akapitzlist"/>
        <w:numPr>
          <w:ilvl w:val="0"/>
          <w:numId w:val="8"/>
        </w:numPr>
        <w:spacing w:before="120" w:after="120" w:line="276" w:lineRule="auto"/>
      </w:pPr>
      <w:r>
        <w:t>w odniesieniu do Pani/Pana danych osobowych decyzje nie będą podejmowane w sposób zautomatyzowany, stosowanie do art. 22 RODO;</w:t>
      </w:r>
    </w:p>
    <w:p w:rsidR="00522580" w:rsidRDefault="00BE6806">
      <w:pPr>
        <w:pStyle w:val="Akapitzlist"/>
        <w:numPr>
          <w:ilvl w:val="0"/>
          <w:numId w:val="8"/>
        </w:numPr>
        <w:spacing w:before="120" w:after="120" w:line="276" w:lineRule="auto"/>
      </w:pPr>
      <w:r>
        <w:t>posiada Pani/Pan:</w:t>
      </w:r>
    </w:p>
    <w:p w:rsidR="00522580" w:rsidRDefault="00BE6806">
      <w:pPr>
        <w:pStyle w:val="Akapitzlist"/>
        <w:spacing w:before="120" w:after="120" w:line="276" w:lineRule="auto"/>
      </w:pPr>
      <w:r>
        <w:t>- na podstawie art. 15 RODO prawo dostępu do danych osobowych Pani/Pana dotyczących;</w:t>
      </w:r>
    </w:p>
    <w:p w:rsidR="00522580" w:rsidRDefault="00BE6806">
      <w:pPr>
        <w:pStyle w:val="Akapitzlist"/>
        <w:spacing w:before="120" w:after="120" w:line="276" w:lineRule="auto"/>
      </w:pPr>
      <w:r>
        <w:t xml:space="preserve">- na podstawie art. 16 </w:t>
      </w:r>
      <w:r>
        <w:t>RODO prawo do sprostowania Pani/Pana danych osobowych **;</w:t>
      </w:r>
    </w:p>
    <w:p w:rsidR="00522580" w:rsidRDefault="00BE6806">
      <w:pPr>
        <w:pStyle w:val="Akapitzlist"/>
        <w:spacing w:before="120" w:after="120" w:line="276" w:lineRule="auto"/>
      </w:pPr>
      <w:r>
        <w:t xml:space="preserve">- na podstawie art. 18 RODO prawo żądania od administratora ograniczenia przetwarzania danych osobowych z zastrzeżeniem przypadków, o których mowa w art. 18 ust. 2 RODO ***;  </w:t>
      </w:r>
    </w:p>
    <w:p w:rsidR="00522580" w:rsidRDefault="00BE6806">
      <w:pPr>
        <w:pStyle w:val="Akapitzlist"/>
        <w:spacing w:before="120" w:after="120" w:line="276" w:lineRule="auto"/>
      </w:pPr>
      <w:r>
        <w:t xml:space="preserve">- prawo do wniesienia </w:t>
      </w:r>
      <w:r>
        <w:t>skargi do Prezesa Urzędu Ochrony Danych Osobowych, gdy uzna Pani/Pan, że przetwarzanie danych osobowych Pani/Pana dotyczących narusza przepisy RODO;</w:t>
      </w:r>
    </w:p>
    <w:p w:rsidR="00522580" w:rsidRDefault="00BE6806">
      <w:pPr>
        <w:pStyle w:val="Akapitzlist"/>
        <w:numPr>
          <w:ilvl w:val="0"/>
          <w:numId w:val="8"/>
        </w:numPr>
        <w:spacing w:before="120" w:after="120" w:line="276" w:lineRule="auto"/>
      </w:pPr>
      <w:r>
        <w:t>nie przysługuje Pani/Panu:</w:t>
      </w:r>
    </w:p>
    <w:p w:rsidR="00522580" w:rsidRDefault="00BE6806">
      <w:pPr>
        <w:pStyle w:val="Akapitzlist"/>
        <w:spacing w:before="120" w:after="120" w:line="276" w:lineRule="auto"/>
      </w:pPr>
      <w:r>
        <w:t>- w związku z art. 17 ust. 3 lit. b, d lub e RODO prawo do usunięcia danych osob</w:t>
      </w:r>
      <w:r>
        <w:t>owych;</w:t>
      </w:r>
    </w:p>
    <w:p w:rsidR="00522580" w:rsidRDefault="00BE6806">
      <w:pPr>
        <w:pStyle w:val="Akapitzlist"/>
        <w:spacing w:before="120" w:after="120" w:line="276" w:lineRule="auto"/>
      </w:pPr>
      <w:r>
        <w:t>- prawo do przenoszenia danych osobowych, o którym mowa w art. 20 RODO;</w:t>
      </w:r>
    </w:p>
    <w:p w:rsidR="00522580" w:rsidRDefault="00BE6806">
      <w:pPr>
        <w:pStyle w:val="Akapitzlist"/>
        <w:spacing w:before="120" w:after="120" w:line="276" w:lineRule="auto"/>
      </w:pPr>
      <w:r>
        <w:t>- na podstawie art. 21 RODO prawo sprzeciwu, wobec przetwarzania danych osobowych, gdyż podstawą prawną przetwarzania Pani/Pana danych osobowych jest art. 6 ust. 1 lit. c RODO.</w:t>
      </w:r>
    </w:p>
    <w:p w:rsidR="00522580" w:rsidRDefault="00BE6806">
      <w:pPr>
        <w:pStyle w:val="Akapitzlist"/>
        <w:spacing w:before="120" w:after="120" w:line="276" w:lineRule="auto"/>
      </w:pPr>
      <w:r>
        <w:t>Wystąpienie z żądaniem, o którym mowa w art. 18 ust. 1 rozporządzenia 2016/679, nie ogranicza przetwarzania danych osobowych do czasu zakończenia postępowania o udzielenie zamówienia publicznego.</w:t>
      </w:r>
    </w:p>
    <w:p w:rsidR="00522580" w:rsidRDefault="00BE6806">
      <w:pPr>
        <w:pStyle w:val="Akapitzlist"/>
        <w:spacing w:before="120" w:after="120" w:line="276" w:lineRule="auto"/>
      </w:pPr>
      <w:r>
        <w:t>W trakcie oraz po zakończeniu postępowania o udzielenie zamó</w:t>
      </w:r>
      <w:r>
        <w:t xml:space="preserve">wienia publicznego, w przypadku gdy wykonanie obowiązków, o których mowa w art. 15 ust. 1-3 rozporządzenia 2016/679, wymagałoby niewspółmiernie dużego wysiłku, zamawiający może żądać od osoby, której dane dotyczą, wskazania dodatkowych informacji mających </w:t>
      </w:r>
      <w:r>
        <w:t>w szczególności na celu sprecyzowanie nazwy lub daty zakończonego postępowania o udzielenie zamówienia.</w:t>
      </w:r>
    </w:p>
    <w:p w:rsidR="00522580" w:rsidRDefault="00BE6806">
      <w:pPr>
        <w:pStyle w:val="Akapitzlist"/>
        <w:spacing w:before="120" w:after="120"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* Wyjaśnienie: informacja w tym zakresie jest wymagana, jeżeli w odniesieniu do danego administratora lub podmiotu przetwarzającego istnieje obowiązek w</w:t>
      </w:r>
      <w:r>
        <w:rPr>
          <w:i/>
          <w:sz w:val="20"/>
          <w:szCs w:val="20"/>
        </w:rPr>
        <w:t>yznaczenia inspektora ochrony danych osobowych.</w:t>
      </w:r>
    </w:p>
    <w:p w:rsidR="00522580" w:rsidRDefault="00BE6806">
      <w:pPr>
        <w:pStyle w:val="Akapitzlist"/>
        <w:spacing w:before="120" w:after="120"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 Wyjaśnienie: skorzystanie z prawa do sprostowania nie może skutkować zmianą wyniku postępowania o udzielenie zamówienia publicznego ani zmianą postanowień umowy w zakresie niezgodnym z ustawą Pzp oraz nie </w:t>
      </w:r>
      <w:r>
        <w:rPr>
          <w:i/>
          <w:sz w:val="20"/>
          <w:szCs w:val="20"/>
        </w:rPr>
        <w:t>może naruszać integralności protokołu oraz jego załączników.</w:t>
      </w:r>
    </w:p>
    <w:p w:rsidR="00522580" w:rsidRDefault="00BE6806">
      <w:pPr>
        <w:pStyle w:val="Akapitzlist"/>
        <w:spacing w:before="120" w:after="120" w:line="276" w:lineRule="auto"/>
      </w:pPr>
      <w:r>
        <w:rPr>
          <w:rStyle w:val="Domylnaczcionkaakapitu"/>
          <w:i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</w:t>
      </w:r>
      <w:r>
        <w:rPr>
          <w:rStyle w:val="Domylnaczcionkaakapitu"/>
          <w:i/>
          <w:sz w:val="20"/>
          <w:szCs w:val="20"/>
        </w:rPr>
        <w:t>soby fizycznej lub prawnej, lub z uwagi na ważne względy interesu publicznego Unii Europejskiej lub państwa członkowskiego.</w:t>
      </w:r>
    </w:p>
    <w:sectPr w:rsidR="00522580">
      <w:headerReference w:type="default" r:id="rId14"/>
      <w:footerReference w:type="even" r:id="rId15"/>
      <w:footerReference w:type="default" r:id="rId16"/>
      <w:pgSz w:w="11906" w:h="16838"/>
      <w:pgMar w:top="1667" w:right="709" w:bottom="1417" w:left="707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E6806">
      <w:r>
        <w:separator/>
      </w:r>
    </w:p>
  </w:endnote>
  <w:endnote w:type="continuationSeparator" w:id="0">
    <w:p w:rsidR="00000000" w:rsidRDefault="00BE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-Light">
    <w:charset w:val="00"/>
    <w:family w:val="auto"/>
    <w:pitch w:val="variable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2263" w:rsidRDefault="00BE6806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t>32</w:t>
    </w:r>
    <w:r>
      <w:fldChar w:fldCharType="end"/>
    </w:r>
  </w:p>
  <w:p w:rsidR="00C52263" w:rsidRDefault="00BE680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2263" w:rsidRDefault="00BE6806">
    <w:pPr>
      <w:pStyle w:val="Standard"/>
      <w:ind w:left="-284" w:right="360"/>
      <w:jc w:val="center"/>
    </w:pPr>
    <w:r>
      <w:rPr>
        <w:rStyle w:val="Domylnaczcionkaakapitu"/>
        <w:rFonts w:ascii="Arial" w:hAnsi="Arial" w:cs="Arial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13972"/>
              <wp:effectExtent l="0" t="0" r="0" b="0"/>
              <wp:wrapTopAndBottom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397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C52263" w:rsidRDefault="00BE6806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50.1pt;margin-top:.05pt;width:1.1pt;height:1.1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" filled="f" stroked="f">
              <v:textbox style="mso-fit-shape-to-text:t" inset="0,0,0,0">
                <w:txbxContent>
                  <w:p w:rsidR="00C52263" w:rsidRDefault="00BE6806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  <w:p w:rsidR="00C52263" w:rsidRDefault="00BE68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E6806">
      <w:r>
        <w:rPr>
          <w:color w:val="000000"/>
        </w:rPr>
        <w:separator/>
      </w:r>
    </w:p>
  </w:footnote>
  <w:footnote w:type="continuationSeparator" w:id="0">
    <w:p w:rsidR="00000000" w:rsidRDefault="00BE6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2263" w:rsidRDefault="00BE6806">
    <w:pPr>
      <w:pStyle w:val="Nagwek"/>
      <w:tabs>
        <w:tab w:val="clear" w:pos="4961"/>
        <w:tab w:val="clear" w:pos="9497"/>
        <w:tab w:val="left" w:pos="4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13BA"/>
    <w:multiLevelType w:val="multilevel"/>
    <w:tmpl w:val="D250C4FC"/>
    <w:styleLink w:val="WWNum1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DD0AA0"/>
    <w:multiLevelType w:val="multilevel"/>
    <w:tmpl w:val="ADF2D35E"/>
    <w:styleLink w:val="WWNum38"/>
    <w:lvl w:ilvl="0">
      <w:start w:val="1"/>
      <w:numFmt w:val="lowerLetter"/>
      <w:lvlText w:val="%1)"/>
      <w:lvlJc w:val="left"/>
      <w:pPr>
        <w:ind w:left="785" w:hanging="360"/>
      </w:pPr>
    </w:lvl>
    <w:lvl w:ilvl="1"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2" w15:restartNumberingAfterBreak="0">
    <w:nsid w:val="03435683"/>
    <w:multiLevelType w:val="multilevel"/>
    <w:tmpl w:val="628E4B64"/>
    <w:styleLink w:val="WWNum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07B3060B"/>
    <w:multiLevelType w:val="multilevel"/>
    <w:tmpl w:val="018EE340"/>
    <w:styleLink w:val="WWNum18"/>
    <w:lvl w:ilvl="0">
      <w:start w:val="4"/>
      <w:numFmt w:val="decimal"/>
      <w:lvlText w:val="%1."/>
      <w:lvlJc w:val="left"/>
      <w:pPr>
        <w:ind w:left="928" w:hanging="360"/>
      </w:pPr>
    </w:lvl>
    <w:lvl w:ilvl="1">
      <w:start w:val="7"/>
      <w:numFmt w:val="decimal"/>
      <w:lvlText w:val="%1.%2."/>
      <w:lvlJc w:val="left"/>
      <w:pPr>
        <w:ind w:left="928" w:hanging="360"/>
      </w:pPr>
      <w:rPr>
        <w:b/>
        <w:color w:val="00000A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/>
        <w:color w:val="00000A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b/>
        <w:color w:val="00000A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  <w:color w:val="00000A"/>
      </w:rPr>
    </w:lvl>
    <w:lvl w:ilvl="5">
      <w:start w:val="1"/>
      <w:numFmt w:val="decimal"/>
      <w:lvlText w:val="%1.%2.%3.%4.%5.%6."/>
      <w:lvlJc w:val="left"/>
      <w:pPr>
        <w:ind w:left="1648" w:hanging="1080"/>
      </w:pPr>
      <w:rPr>
        <w:b/>
        <w:color w:val="00000A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b/>
        <w:color w:val="00000A"/>
      </w:rPr>
    </w:lvl>
    <w:lvl w:ilvl="7">
      <w:start w:val="1"/>
      <w:numFmt w:val="decimal"/>
      <w:lvlText w:val="%1.%2.%3.%4.%5.%6.%7.%8."/>
      <w:lvlJc w:val="left"/>
      <w:pPr>
        <w:ind w:left="2008" w:hanging="1440"/>
      </w:pPr>
      <w:rPr>
        <w:b/>
        <w:color w:val="00000A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b/>
        <w:color w:val="00000A"/>
      </w:rPr>
    </w:lvl>
  </w:abstractNum>
  <w:abstractNum w:abstractNumId="4" w15:restartNumberingAfterBreak="0">
    <w:nsid w:val="08490160"/>
    <w:multiLevelType w:val="multilevel"/>
    <w:tmpl w:val="E1065D8C"/>
    <w:styleLink w:val="WWNum3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8851736"/>
    <w:multiLevelType w:val="multilevel"/>
    <w:tmpl w:val="4CC48C12"/>
    <w:styleLink w:val="WWNum15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A191B43"/>
    <w:multiLevelType w:val="multilevel"/>
    <w:tmpl w:val="14045194"/>
    <w:styleLink w:val="WWNum9"/>
    <w:lvl w:ilvl="0">
      <w:start w:val="11"/>
      <w:numFmt w:val="upperRoman"/>
      <w:lvlText w:val="%1."/>
      <w:lvlJc w:val="left"/>
      <w:pPr>
        <w:ind w:left="324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B903DE1"/>
    <w:multiLevelType w:val="multilevel"/>
    <w:tmpl w:val="2682C4A6"/>
    <w:styleLink w:val="WWNum13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D3E3D6F"/>
    <w:multiLevelType w:val="multilevel"/>
    <w:tmpl w:val="090A35B2"/>
    <w:styleLink w:val="WWNum27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F073D04"/>
    <w:multiLevelType w:val="multilevel"/>
    <w:tmpl w:val="EA86C576"/>
    <w:styleLink w:val="WWNum1"/>
    <w:lvl w:ilvl="0">
      <w:start w:val="1"/>
      <w:numFmt w:val="upperRoman"/>
      <w:lvlText w:val="%1."/>
      <w:lvlJc w:val="left"/>
      <w:pPr>
        <w:ind w:left="1036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9E342DF"/>
    <w:multiLevelType w:val="multilevel"/>
    <w:tmpl w:val="3490FD12"/>
    <w:styleLink w:val="WWNum16"/>
    <w:lvl w:ilvl="0">
      <w:numFmt w:val="bullet"/>
      <w:lvlText w:val=""/>
      <w:lvlJc w:val="left"/>
      <w:pPr>
        <w:ind w:left="1571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1" w15:restartNumberingAfterBreak="0">
    <w:nsid w:val="1A0E431D"/>
    <w:multiLevelType w:val="multilevel"/>
    <w:tmpl w:val="BF746CA8"/>
    <w:styleLink w:val="WWNum3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AA908C5"/>
    <w:multiLevelType w:val="multilevel"/>
    <w:tmpl w:val="33D25C86"/>
    <w:styleLink w:val="WWNum10"/>
    <w:lvl w:ilvl="0">
      <w:start w:val="16"/>
      <w:numFmt w:val="upperRoman"/>
      <w:lvlText w:val="%1."/>
      <w:lvlJc w:val="left"/>
      <w:pPr>
        <w:ind w:left="2157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36F1BBA"/>
    <w:multiLevelType w:val="multilevel"/>
    <w:tmpl w:val="DCC6305E"/>
    <w:styleLink w:val="WWNum37"/>
    <w:lvl w:ilvl="0">
      <w:start w:val="1"/>
      <w:numFmt w:val="lowerLetter"/>
      <w:lvlText w:val="%1)"/>
      <w:lvlJc w:val="left"/>
      <w:pPr>
        <w:ind w:left="4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14" w15:restartNumberingAfterBreak="0">
    <w:nsid w:val="26CF0D0D"/>
    <w:multiLevelType w:val="multilevel"/>
    <w:tmpl w:val="C6542322"/>
    <w:styleLink w:val="WWNum36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1.%2.%3."/>
      <w:lvlJc w:val="right"/>
      <w:pPr>
        <w:ind w:left="2793" w:hanging="180"/>
      </w:pPr>
    </w:lvl>
    <w:lvl w:ilvl="3">
      <w:start w:val="1"/>
      <w:numFmt w:val="decimal"/>
      <w:lvlText w:val="%1.%2.%3.%4."/>
      <w:lvlJc w:val="left"/>
      <w:pPr>
        <w:ind w:left="3513" w:hanging="360"/>
      </w:pPr>
    </w:lvl>
    <w:lvl w:ilvl="4">
      <w:start w:val="1"/>
      <w:numFmt w:val="lowerLetter"/>
      <w:lvlText w:val="%1.%2.%3.%4.%5."/>
      <w:lvlJc w:val="left"/>
      <w:pPr>
        <w:ind w:left="4233" w:hanging="360"/>
      </w:pPr>
    </w:lvl>
    <w:lvl w:ilvl="5">
      <w:start w:val="1"/>
      <w:numFmt w:val="lowerRoman"/>
      <w:lvlText w:val="%1.%2.%3.%4.%5.%6."/>
      <w:lvlJc w:val="right"/>
      <w:pPr>
        <w:ind w:left="4953" w:hanging="180"/>
      </w:pPr>
    </w:lvl>
    <w:lvl w:ilvl="6">
      <w:start w:val="1"/>
      <w:numFmt w:val="decimal"/>
      <w:lvlText w:val="%1.%2.%3.%4.%5.%6.%7."/>
      <w:lvlJc w:val="left"/>
      <w:pPr>
        <w:ind w:left="5673" w:hanging="360"/>
      </w:pPr>
    </w:lvl>
    <w:lvl w:ilvl="7">
      <w:start w:val="1"/>
      <w:numFmt w:val="lowerLetter"/>
      <w:lvlText w:val="%1.%2.%3.%4.%5.%6.%7.%8."/>
      <w:lvlJc w:val="left"/>
      <w:pPr>
        <w:ind w:left="6393" w:hanging="360"/>
      </w:pPr>
    </w:lvl>
    <w:lvl w:ilvl="8">
      <w:start w:val="1"/>
      <w:numFmt w:val="lowerRoman"/>
      <w:lvlText w:val="%1.%2.%3.%4.%5.%6.%7.%8.%9."/>
      <w:lvlJc w:val="right"/>
      <w:pPr>
        <w:ind w:left="7113" w:hanging="180"/>
      </w:pPr>
    </w:lvl>
  </w:abstractNum>
  <w:abstractNum w:abstractNumId="15" w15:restartNumberingAfterBreak="0">
    <w:nsid w:val="282B3C44"/>
    <w:multiLevelType w:val="multilevel"/>
    <w:tmpl w:val="7A185A16"/>
    <w:styleLink w:val="WWNum39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6" w15:restartNumberingAfterBreak="0">
    <w:nsid w:val="28545371"/>
    <w:multiLevelType w:val="multilevel"/>
    <w:tmpl w:val="B56C5FB4"/>
    <w:styleLink w:val="WWNum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9903CB4"/>
    <w:multiLevelType w:val="multilevel"/>
    <w:tmpl w:val="FB7092D0"/>
    <w:styleLink w:val="WWNum32"/>
    <w:lvl w:ilvl="0">
      <w:start w:val="4"/>
      <w:numFmt w:val="decimal"/>
      <w:lvlText w:val="%1."/>
      <w:lvlJc w:val="left"/>
      <w:pPr>
        <w:ind w:left="928" w:hanging="360"/>
      </w:pPr>
    </w:lvl>
    <w:lvl w:ilvl="1">
      <w:start w:val="8"/>
      <w:numFmt w:val="decimal"/>
      <w:lvlText w:val="%1.%2"/>
      <w:lvlJc w:val="left"/>
      <w:pPr>
        <w:ind w:left="502" w:hanging="360"/>
      </w:pPr>
      <w:rPr>
        <w:b/>
        <w:color w:val="00000A"/>
      </w:rPr>
    </w:lvl>
    <w:lvl w:ilvl="2">
      <w:start w:val="1"/>
      <w:numFmt w:val="decimal"/>
      <w:lvlText w:val="%1.%2.%3"/>
      <w:lvlJc w:val="left"/>
      <w:pPr>
        <w:ind w:left="4112" w:hanging="720"/>
      </w:pPr>
      <w:rPr>
        <w:b/>
        <w:color w:val="00000A"/>
      </w:rPr>
    </w:lvl>
    <w:lvl w:ilvl="3">
      <w:start w:val="1"/>
      <w:numFmt w:val="decimal"/>
      <w:lvlText w:val="%1.%2.%3.%4"/>
      <w:lvlJc w:val="left"/>
      <w:pPr>
        <w:ind w:left="5524" w:hanging="720"/>
      </w:pPr>
      <w:rPr>
        <w:b/>
        <w:color w:val="00000A"/>
      </w:rPr>
    </w:lvl>
    <w:lvl w:ilvl="4">
      <w:start w:val="1"/>
      <w:numFmt w:val="decimal"/>
      <w:lvlText w:val="%1.%2.%3.%4.%5"/>
      <w:lvlJc w:val="left"/>
      <w:pPr>
        <w:ind w:left="7296" w:hanging="1080"/>
      </w:pPr>
      <w:rPr>
        <w:b/>
        <w:color w:val="00000A"/>
      </w:rPr>
    </w:lvl>
    <w:lvl w:ilvl="5">
      <w:start w:val="1"/>
      <w:numFmt w:val="decimal"/>
      <w:lvlText w:val="%1.%2.%3.%4.%5.%6"/>
      <w:lvlJc w:val="left"/>
      <w:pPr>
        <w:ind w:left="8708" w:hanging="1080"/>
      </w:pPr>
      <w:rPr>
        <w:b/>
        <w:color w:val="00000A"/>
      </w:rPr>
    </w:lvl>
    <w:lvl w:ilvl="6">
      <w:start w:val="1"/>
      <w:numFmt w:val="decimal"/>
      <w:lvlText w:val="%1.%2.%3.%4.%5.%6.%7"/>
      <w:lvlJc w:val="left"/>
      <w:pPr>
        <w:ind w:left="10480" w:hanging="1440"/>
      </w:pPr>
      <w:rPr>
        <w:b/>
        <w:color w:val="00000A"/>
      </w:rPr>
    </w:lvl>
    <w:lvl w:ilvl="7">
      <w:start w:val="1"/>
      <w:numFmt w:val="decimal"/>
      <w:lvlText w:val="%1.%2.%3.%4.%5.%6.%7.%8"/>
      <w:lvlJc w:val="left"/>
      <w:pPr>
        <w:ind w:left="11892" w:hanging="1440"/>
      </w:pPr>
      <w:rPr>
        <w:b/>
        <w:color w:val="00000A"/>
      </w:rPr>
    </w:lvl>
    <w:lvl w:ilvl="8">
      <w:start w:val="1"/>
      <w:numFmt w:val="decimal"/>
      <w:lvlText w:val="%1.%2.%3.%4.%5.%6.%7.%8.%9"/>
      <w:lvlJc w:val="left"/>
      <w:pPr>
        <w:ind w:left="13664" w:hanging="1800"/>
      </w:pPr>
      <w:rPr>
        <w:b/>
        <w:color w:val="00000A"/>
      </w:rPr>
    </w:lvl>
  </w:abstractNum>
  <w:abstractNum w:abstractNumId="18" w15:restartNumberingAfterBreak="0">
    <w:nsid w:val="299C7EB0"/>
    <w:multiLevelType w:val="multilevel"/>
    <w:tmpl w:val="FA309D26"/>
    <w:styleLink w:val="WWNum2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A8566A4"/>
    <w:multiLevelType w:val="multilevel"/>
    <w:tmpl w:val="E26A9A04"/>
    <w:styleLink w:val="WWNum17"/>
    <w:lvl w:ilvl="0">
      <w:numFmt w:val="bullet"/>
      <w:lvlText w:val=""/>
      <w:lvlJc w:val="left"/>
      <w:pPr>
        <w:ind w:left="780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0" w15:restartNumberingAfterBreak="0">
    <w:nsid w:val="2F6C6BB4"/>
    <w:multiLevelType w:val="multilevel"/>
    <w:tmpl w:val="48101C5E"/>
    <w:styleLink w:val="WWNum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2FD36B8B"/>
    <w:multiLevelType w:val="multilevel"/>
    <w:tmpl w:val="FAC60C0E"/>
    <w:styleLink w:val="WWNum2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1D62295"/>
    <w:multiLevelType w:val="multilevel"/>
    <w:tmpl w:val="C24A3F28"/>
    <w:styleLink w:val="WWNum3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2"/>
      <w:numFmt w:val="decimal"/>
      <w:lvlText w:val="%2."/>
      <w:lvlJc w:val="left"/>
      <w:pPr>
        <w:ind w:left="10567" w:hanging="360"/>
      </w:pPr>
    </w:lvl>
    <w:lvl w:ilvl="2">
      <w:start w:val="1"/>
      <w:numFmt w:val="lowerLetter"/>
      <w:lvlText w:val="%1.%2.%3)"/>
      <w:lvlJc w:val="left"/>
      <w:pPr>
        <w:ind w:left="501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5A36457"/>
    <w:multiLevelType w:val="multilevel"/>
    <w:tmpl w:val="347E208C"/>
    <w:styleLink w:val="WWNum3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61E6D97"/>
    <w:multiLevelType w:val="multilevel"/>
    <w:tmpl w:val="011264E2"/>
    <w:styleLink w:val="WWNum2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7FE24D6"/>
    <w:multiLevelType w:val="multilevel"/>
    <w:tmpl w:val="DB7EF1CC"/>
    <w:styleLink w:val="WWNum22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6" w15:restartNumberingAfterBreak="0">
    <w:nsid w:val="488278E5"/>
    <w:multiLevelType w:val="multilevel"/>
    <w:tmpl w:val="6BFCFC3A"/>
    <w:styleLink w:val="WWNum4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7" w15:restartNumberingAfterBreak="0">
    <w:nsid w:val="4C1A4D00"/>
    <w:multiLevelType w:val="multilevel"/>
    <w:tmpl w:val="6C18762E"/>
    <w:styleLink w:val="Outlin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8" w15:restartNumberingAfterBreak="0">
    <w:nsid w:val="4C3846F4"/>
    <w:multiLevelType w:val="multilevel"/>
    <w:tmpl w:val="651AFFFC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4D6B5A59"/>
    <w:multiLevelType w:val="multilevel"/>
    <w:tmpl w:val="8A009750"/>
    <w:styleLink w:val="WW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0F5A31"/>
    <w:multiLevelType w:val="multilevel"/>
    <w:tmpl w:val="AEC68E42"/>
    <w:styleLink w:val="WWNum5"/>
    <w:lvl w:ilvl="0">
      <w:start w:val="1"/>
      <w:numFmt w:val="decimal"/>
      <w:lvlText w:val="%1."/>
      <w:lvlJc w:val="left"/>
      <w:pPr>
        <w:ind w:left="1800" w:hanging="363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BEE7B7F"/>
    <w:multiLevelType w:val="multilevel"/>
    <w:tmpl w:val="2B7A44F6"/>
    <w:styleLink w:val="WWNum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E595910"/>
    <w:multiLevelType w:val="multilevel"/>
    <w:tmpl w:val="E47AA4F6"/>
    <w:styleLink w:val="WWNum24"/>
    <w:lvl w:ilvl="0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33" w15:restartNumberingAfterBreak="0">
    <w:nsid w:val="638478CC"/>
    <w:multiLevelType w:val="multilevel"/>
    <w:tmpl w:val="FF50462A"/>
    <w:styleLink w:val="WWNum1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4" w15:restartNumberingAfterBreak="0">
    <w:nsid w:val="6E935F59"/>
    <w:multiLevelType w:val="multilevel"/>
    <w:tmpl w:val="420C40C4"/>
    <w:styleLink w:val="WWNum26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5" w15:restartNumberingAfterBreak="0">
    <w:nsid w:val="6F9200C6"/>
    <w:multiLevelType w:val="multilevel"/>
    <w:tmpl w:val="AFC49EB6"/>
    <w:styleLink w:val="WWNum3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F95672E"/>
    <w:multiLevelType w:val="multilevel"/>
    <w:tmpl w:val="4E34A54C"/>
    <w:styleLink w:val="WWNum23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7" w15:restartNumberingAfterBreak="0">
    <w:nsid w:val="702937C3"/>
    <w:multiLevelType w:val="multilevel"/>
    <w:tmpl w:val="01A6A88A"/>
    <w:styleLink w:val="WWNum35"/>
    <w:lvl w:ilvl="0">
      <w:numFmt w:val="bullet"/>
      <w:lvlText w:val=""/>
      <w:lvlJc w:val="left"/>
      <w:pPr>
        <w:ind w:left="7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8" w15:restartNumberingAfterBreak="0">
    <w:nsid w:val="71547B04"/>
    <w:multiLevelType w:val="multilevel"/>
    <w:tmpl w:val="531E1A12"/>
    <w:styleLink w:val="WWNum29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1FE68E0"/>
    <w:multiLevelType w:val="multilevel"/>
    <w:tmpl w:val="655E438A"/>
    <w:styleLink w:val="WWNum4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40" w15:restartNumberingAfterBreak="0">
    <w:nsid w:val="75441177"/>
    <w:multiLevelType w:val="multilevel"/>
    <w:tmpl w:val="5AE21328"/>
    <w:styleLink w:val="WWNum2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1.%2.%3."/>
      <w:lvlJc w:val="right"/>
      <w:pPr>
        <w:ind w:left="3785" w:hanging="180"/>
      </w:pPr>
    </w:lvl>
    <w:lvl w:ilvl="3">
      <w:start w:val="1"/>
      <w:numFmt w:val="decimal"/>
      <w:lvlText w:val="%1.%2.%3.%4."/>
      <w:lvlJc w:val="left"/>
      <w:pPr>
        <w:ind w:left="4505" w:hanging="360"/>
      </w:pPr>
    </w:lvl>
    <w:lvl w:ilvl="4">
      <w:start w:val="1"/>
      <w:numFmt w:val="lowerLetter"/>
      <w:lvlText w:val="%1.%2.%3.%4.%5."/>
      <w:lvlJc w:val="left"/>
      <w:pPr>
        <w:ind w:left="5225" w:hanging="360"/>
      </w:pPr>
    </w:lvl>
    <w:lvl w:ilvl="5">
      <w:start w:val="1"/>
      <w:numFmt w:val="lowerRoman"/>
      <w:lvlText w:val="%1.%2.%3.%4.%5.%6."/>
      <w:lvlJc w:val="right"/>
      <w:pPr>
        <w:ind w:left="5945" w:hanging="180"/>
      </w:pPr>
    </w:lvl>
    <w:lvl w:ilvl="6">
      <w:start w:val="1"/>
      <w:numFmt w:val="decimal"/>
      <w:lvlText w:val="%1.%2.%3.%4.%5.%6.%7."/>
      <w:lvlJc w:val="left"/>
      <w:pPr>
        <w:ind w:left="6665" w:hanging="360"/>
      </w:pPr>
    </w:lvl>
    <w:lvl w:ilvl="7">
      <w:start w:val="1"/>
      <w:numFmt w:val="lowerLetter"/>
      <w:lvlText w:val="%1.%2.%3.%4.%5.%6.%7.%8."/>
      <w:lvlJc w:val="left"/>
      <w:pPr>
        <w:ind w:left="7385" w:hanging="360"/>
      </w:pPr>
    </w:lvl>
    <w:lvl w:ilvl="8">
      <w:start w:val="1"/>
      <w:numFmt w:val="lowerRoman"/>
      <w:lvlText w:val="%1.%2.%3.%4.%5.%6.%7.%8.%9."/>
      <w:lvlJc w:val="right"/>
      <w:pPr>
        <w:ind w:left="8105" w:hanging="180"/>
      </w:pPr>
    </w:lvl>
  </w:abstractNum>
  <w:abstractNum w:abstractNumId="41" w15:restartNumberingAfterBreak="0">
    <w:nsid w:val="75563285"/>
    <w:multiLevelType w:val="multilevel"/>
    <w:tmpl w:val="A3D464DC"/>
    <w:styleLink w:val="WWNum25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2" w15:restartNumberingAfterBreak="0">
    <w:nsid w:val="7A3C1E2D"/>
    <w:multiLevelType w:val="multilevel"/>
    <w:tmpl w:val="DA801AB0"/>
    <w:styleLink w:val="WWNum8"/>
    <w:lvl w:ilvl="0">
      <w:start w:val="8"/>
      <w:numFmt w:val="upperRoman"/>
      <w:lvlText w:val="%1."/>
      <w:lvlJc w:val="left"/>
      <w:pPr>
        <w:ind w:left="270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40"/>
  </w:num>
  <w:num w:numId="4">
    <w:abstractNumId w:val="22"/>
  </w:num>
  <w:num w:numId="5">
    <w:abstractNumId w:val="20"/>
  </w:num>
  <w:num w:numId="6">
    <w:abstractNumId w:val="30"/>
  </w:num>
  <w:num w:numId="7">
    <w:abstractNumId w:val="2"/>
  </w:num>
  <w:num w:numId="8">
    <w:abstractNumId w:val="31"/>
  </w:num>
  <w:num w:numId="9">
    <w:abstractNumId w:val="42"/>
  </w:num>
  <w:num w:numId="10">
    <w:abstractNumId w:val="6"/>
  </w:num>
  <w:num w:numId="11">
    <w:abstractNumId w:val="12"/>
  </w:num>
  <w:num w:numId="12">
    <w:abstractNumId w:val="0"/>
  </w:num>
  <w:num w:numId="13">
    <w:abstractNumId w:val="28"/>
  </w:num>
  <w:num w:numId="14">
    <w:abstractNumId w:val="7"/>
  </w:num>
  <w:num w:numId="15">
    <w:abstractNumId w:val="33"/>
  </w:num>
  <w:num w:numId="16">
    <w:abstractNumId w:val="5"/>
  </w:num>
  <w:num w:numId="17">
    <w:abstractNumId w:val="10"/>
  </w:num>
  <w:num w:numId="18">
    <w:abstractNumId w:val="19"/>
  </w:num>
  <w:num w:numId="19">
    <w:abstractNumId w:val="3"/>
  </w:num>
  <w:num w:numId="20">
    <w:abstractNumId w:val="29"/>
  </w:num>
  <w:num w:numId="21">
    <w:abstractNumId w:val="18"/>
  </w:num>
  <w:num w:numId="22">
    <w:abstractNumId w:val="24"/>
  </w:num>
  <w:num w:numId="23">
    <w:abstractNumId w:val="25"/>
  </w:num>
  <w:num w:numId="24">
    <w:abstractNumId w:val="36"/>
  </w:num>
  <w:num w:numId="25">
    <w:abstractNumId w:val="32"/>
  </w:num>
  <w:num w:numId="26">
    <w:abstractNumId w:val="41"/>
  </w:num>
  <w:num w:numId="27">
    <w:abstractNumId w:val="34"/>
  </w:num>
  <w:num w:numId="28">
    <w:abstractNumId w:val="8"/>
  </w:num>
  <w:num w:numId="29">
    <w:abstractNumId w:val="21"/>
  </w:num>
  <w:num w:numId="30">
    <w:abstractNumId w:val="38"/>
  </w:num>
  <w:num w:numId="31">
    <w:abstractNumId w:val="23"/>
  </w:num>
  <w:num w:numId="32">
    <w:abstractNumId w:val="4"/>
  </w:num>
  <w:num w:numId="33">
    <w:abstractNumId w:val="17"/>
  </w:num>
  <w:num w:numId="34">
    <w:abstractNumId w:val="35"/>
  </w:num>
  <w:num w:numId="35">
    <w:abstractNumId w:val="11"/>
  </w:num>
  <w:num w:numId="36">
    <w:abstractNumId w:val="37"/>
  </w:num>
  <w:num w:numId="37">
    <w:abstractNumId w:val="14"/>
  </w:num>
  <w:num w:numId="38">
    <w:abstractNumId w:val="13"/>
  </w:num>
  <w:num w:numId="39">
    <w:abstractNumId w:val="1"/>
  </w:num>
  <w:num w:numId="40">
    <w:abstractNumId w:val="15"/>
  </w:num>
  <w:num w:numId="41">
    <w:abstractNumId w:val="16"/>
  </w:num>
  <w:num w:numId="42">
    <w:abstractNumId w:val="39"/>
  </w:num>
  <w:num w:numId="43">
    <w:abstractNumId w:val="26"/>
  </w:num>
  <w:num w:numId="44">
    <w:abstractNumId w:val="9"/>
    <w:lvlOverride w:ilvl="0">
      <w:startOverride w:val="1"/>
    </w:lvlOverride>
  </w:num>
  <w:num w:numId="45">
    <w:abstractNumId w:val="40"/>
    <w:lvlOverride w:ilvl="0">
      <w:startOverride w:val="1"/>
    </w:lvlOverride>
  </w:num>
  <w:num w:numId="46">
    <w:abstractNumId w:val="2"/>
    <w:lvlOverride w:ilvl="0">
      <w:startOverride w:val="2"/>
    </w:lvlOverride>
  </w:num>
  <w:num w:numId="47">
    <w:abstractNumId w:val="26"/>
    <w:lvlOverride w:ilvl="0"/>
  </w:num>
  <w:num w:numId="48">
    <w:abstractNumId w:val="33"/>
    <w:lvlOverride w:ilvl="0">
      <w:startOverride w:val="1"/>
    </w:lvlOverride>
  </w:num>
  <w:num w:numId="49">
    <w:abstractNumId w:val="18"/>
    <w:lvlOverride w:ilvl="0"/>
  </w:num>
  <w:num w:numId="50">
    <w:abstractNumId w:val="41"/>
    <w:lvlOverride w:ilvl="0"/>
  </w:num>
  <w:num w:numId="51">
    <w:abstractNumId w:val="24"/>
    <w:lvlOverride w:ilvl="0"/>
  </w:num>
  <w:num w:numId="52">
    <w:abstractNumId w:val="34"/>
    <w:lvlOverride w:ilvl="0"/>
  </w:num>
  <w:num w:numId="53">
    <w:abstractNumId w:val="25"/>
    <w:lvlOverride w:ilvl="0"/>
  </w:num>
  <w:num w:numId="54">
    <w:abstractNumId w:val="36"/>
    <w:lvlOverride w:ilvl="0"/>
  </w:num>
  <w:num w:numId="55">
    <w:abstractNumId w:val="32"/>
    <w:lvlOverride w:ilvl="0"/>
  </w:num>
  <w:num w:numId="56">
    <w:abstractNumId w:val="38"/>
    <w:lvlOverride w:ilvl="0"/>
  </w:num>
  <w:num w:numId="57">
    <w:abstractNumId w:val="22"/>
    <w:lvlOverride w:ilvl="0">
      <w:startOverride w:val="1"/>
    </w:lvlOverride>
  </w:num>
  <w:num w:numId="58">
    <w:abstractNumId w:val="10"/>
    <w:lvlOverride w:ilvl="0"/>
  </w:num>
  <w:num w:numId="59">
    <w:abstractNumId w:val="19"/>
    <w:lvlOverride w:ilvl="0"/>
  </w:num>
  <w:num w:numId="60">
    <w:abstractNumId w:val="3"/>
    <w:lvlOverride w:ilvl="0">
      <w:startOverride w:val="4"/>
    </w:lvlOverride>
  </w:num>
  <w:num w:numId="61">
    <w:abstractNumId w:val="17"/>
    <w:lvlOverride w:ilvl="0">
      <w:startOverride w:val="4"/>
    </w:lvlOverride>
  </w:num>
  <w:num w:numId="62">
    <w:abstractNumId w:val="35"/>
    <w:lvlOverride w:ilvl="0"/>
  </w:num>
  <w:num w:numId="63">
    <w:abstractNumId w:val="37"/>
    <w:lvlOverride w:ilvl="0"/>
  </w:num>
  <w:num w:numId="64">
    <w:abstractNumId w:val="11"/>
    <w:lvlOverride w:ilvl="0"/>
  </w:num>
  <w:num w:numId="65">
    <w:abstractNumId w:val="14"/>
    <w:lvlOverride w:ilvl="0">
      <w:startOverride w:val="1"/>
    </w:lvlOverride>
  </w:num>
  <w:num w:numId="66">
    <w:abstractNumId w:val="13"/>
    <w:lvlOverride w:ilvl="0">
      <w:startOverride w:val="1"/>
    </w:lvlOverride>
  </w:num>
  <w:num w:numId="67">
    <w:abstractNumId w:val="1"/>
    <w:lvlOverride w:ilvl="0">
      <w:startOverride w:val="1"/>
    </w:lvlOverride>
  </w:num>
  <w:num w:numId="68">
    <w:abstractNumId w:val="42"/>
    <w:lvlOverride w:ilvl="0">
      <w:startOverride w:val="8"/>
    </w:lvlOverride>
  </w:num>
  <w:num w:numId="69">
    <w:abstractNumId w:val="5"/>
    <w:lvlOverride w:ilvl="0"/>
  </w:num>
  <w:num w:numId="70">
    <w:abstractNumId w:val="6"/>
    <w:lvlOverride w:ilvl="0">
      <w:startOverride w:val="11"/>
    </w:lvlOverride>
  </w:num>
  <w:num w:numId="71">
    <w:abstractNumId w:val="28"/>
    <w:lvlOverride w:ilvl="0">
      <w:startOverride w:val="1"/>
    </w:lvlOverride>
  </w:num>
  <w:num w:numId="72">
    <w:abstractNumId w:val="7"/>
    <w:lvlOverride w:ilvl="0"/>
  </w:num>
  <w:num w:numId="73">
    <w:abstractNumId w:val="30"/>
    <w:lvlOverride w:ilvl="0">
      <w:startOverride w:val="1"/>
    </w:lvlOverride>
  </w:num>
  <w:num w:numId="74">
    <w:abstractNumId w:val="15"/>
    <w:lvlOverride w:ilvl="0">
      <w:startOverride w:val="1"/>
    </w:lvlOverride>
  </w:num>
  <w:num w:numId="75">
    <w:abstractNumId w:val="12"/>
    <w:lvlOverride w:ilvl="0">
      <w:startOverride w:val="16"/>
    </w:lvlOverride>
  </w:num>
  <w:num w:numId="76">
    <w:abstractNumId w:val="0"/>
    <w:lvlOverride w:ilvl="0"/>
  </w:num>
  <w:num w:numId="77">
    <w:abstractNumId w:val="31"/>
    <w:lvlOverride w:ilvl="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2580"/>
    <w:rsid w:val="00522580"/>
    <w:rsid w:val="00BE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92AFFB-4A05-4B61-BD86-F8A7874D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">
    <w:name w:val="Nagłówek 1"/>
    <w:basedOn w:val="Standard"/>
    <w:next w:val="Textbody"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hAnsi="Arial"/>
      <w:b/>
      <w:bCs/>
      <w:sz w:val="32"/>
      <w:szCs w:val="32"/>
    </w:rPr>
  </w:style>
  <w:style w:type="paragraph" w:customStyle="1" w:styleId="Nagwek3">
    <w:name w:val="Nagłówek 3"/>
    <w:basedOn w:val="Standard"/>
    <w:next w:val="Textbody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  <w:ind w:left="425" w:hanging="425"/>
      <w:jc w:val="both"/>
    </w:pPr>
    <w:rPr>
      <w:rFonts w:eastAsia="Arial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lang w:eastAsia="en-US"/>
    </w:rPr>
  </w:style>
  <w:style w:type="paragraph" w:customStyle="1" w:styleId="Lista">
    <w:name w:val="Lista"/>
    <w:basedOn w:val="Textbody"/>
    <w:rPr>
      <w:rFonts w:cs="Arial"/>
    </w:rPr>
  </w:style>
  <w:style w:type="paragraph" w:customStyle="1" w:styleId="Legenda">
    <w:name w:val="Legenda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kapitzlist">
    <w:name w:val="Akapit z listą"/>
    <w:basedOn w:val="Standard"/>
    <w:pPr>
      <w:ind w:left="720" w:firstLine="0"/>
    </w:pPr>
    <w:rPr>
      <w:lang w:eastAsia="en-US"/>
    </w:rPr>
  </w:style>
  <w:style w:type="paragraph" w:customStyle="1" w:styleId="Nagwek">
    <w:name w:val="Nagłówek"/>
    <w:basedOn w:val="Standard"/>
    <w:pPr>
      <w:suppressLineNumbers/>
      <w:tabs>
        <w:tab w:val="center" w:pos="4961"/>
        <w:tab w:val="right" w:pos="9497"/>
      </w:tabs>
    </w:pPr>
    <w:rPr>
      <w:lang w:eastAsia="en-US"/>
    </w:rPr>
  </w:style>
  <w:style w:type="paragraph" w:customStyle="1" w:styleId="Stopka">
    <w:name w:val="Stopka"/>
    <w:basedOn w:val="Standard"/>
    <w:pPr>
      <w:suppressLineNumbers/>
      <w:tabs>
        <w:tab w:val="center" w:pos="4961"/>
        <w:tab w:val="right" w:pos="9497"/>
      </w:tabs>
    </w:pPr>
    <w:rPr>
      <w:lang w:eastAsia="en-US"/>
    </w:rPr>
  </w:style>
  <w:style w:type="paragraph" w:customStyle="1" w:styleId="Tekstdymka">
    <w:name w:val="Tekst dymka"/>
    <w:basedOn w:val="Standard"/>
    <w:rPr>
      <w:rFonts w:ascii="Tahoma" w:hAnsi="Tahoma"/>
      <w:sz w:val="16"/>
      <w:szCs w:val="16"/>
    </w:rPr>
  </w:style>
  <w:style w:type="paragraph" w:customStyle="1" w:styleId="Tekstpodstawowy2">
    <w:name w:val="Tekst podstawowy 2"/>
    <w:basedOn w:val="Standard"/>
    <w:pPr>
      <w:spacing w:after="120" w:line="480" w:lineRule="auto"/>
    </w:pPr>
  </w:style>
  <w:style w:type="paragraph" w:customStyle="1" w:styleId="NormalnyWeb">
    <w:name w:val="Normalny (Web)"/>
    <w:basedOn w:val="Standard"/>
  </w:style>
  <w:style w:type="paragraph" w:customStyle="1" w:styleId="WW-Nagwek">
    <w:name w:val="WW-Nagłówek"/>
    <w:basedOn w:val="Standard"/>
    <w:pPr>
      <w:tabs>
        <w:tab w:val="center" w:pos="4961"/>
        <w:tab w:val="right" w:pos="9497"/>
      </w:tabs>
    </w:pPr>
    <w:rPr>
      <w:sz w:val="28"/>
      <w:szCs w:val="20"/>
    </w:rPr>
  </w:style>
  <w:style w:type="paragraph" w:customStyle="1" w:styleId="BodyTextmaly">
    <w:name w:val="Body Text_maly"/>
    <w:pPr>
      <w:suppressAutoHyphens/>
      <w:spacing w:line="134" w:lineRule="atLeast"/>
      <w:ind w:firstLine="227"/>
      <w:jc w:val="both"/>
    </w:pPr>
    <w:rPr>
      <w:rFonts w:ascii="Arial" w:hAnsi="Arial" w:cs="Arial"/>
      <w:sz w:val="4"/>
      <w:szCs w:val="4"/>
    </w:rPr>
  </w:style>
  <w:style w:type="paragraph" w:customStyle="1" w:styleId="ZALACZNIKTEKST">
    <w:name w:val="ZALACZNIK_TEKST"/>
    <w:pPr>
      <w:tabs>
        <w:tab w:val="right" w:leader="dot" w:pos="9072"/>
      </w:tabs>
      <w:suppressAutoHyphens/>
      <w:spacing w:line="220" w:lineRule="atLeast"/>
      <w:jc w:val="both"/>
    </w:pPr>
    <w:rPr>
      <w:rFonts w:ascii="Arial" w:hAnsi="Arial" w:cs="Arial"/>
      <w:szCs w:val="16"/>
    </w:rPr>
  </w:style>
  <w:style w:type="paragraph" w:customStyle="1" w:styleId="ZALACZNIKMALY">
    <w:name w:val="ZALACZNIK_MALY"/>
    <w:pPr>
      <w:suppressAutoHyphens/>
      <w:spacing w:line="196" w:lineRule="atLeast"/>
      <w:jc w:val="both"/>
    </w:pPr>
    <w:rPr>
      <w:rFonts w:ascii="Arial" w:hAnsi="Arial" w:cs="Arial"/>
      <w:sz w:val="12"/>
      <w:szCs w:val="12"/>
    </w:rPr>
  </w:style>
  <w:style w:type="paragraph" w:customStyle="1" w:styleId="ZALACZNIKCENTER">
    <w:name w:val="ZALACZNIK_CENTER"/>
    <w:pPr>
      <w:suppressAutoHyphens/>
      <w:spacing w:after="100" w:line="216" w:lineRule="atLeast"/>
      <w:ind w:left="113" w:right="113"/>
      <w:jc w:val="center"/>
    </w:pPr>
    <w:rPr>
      <w:rFonts w:ascii="Arial" w:hAnsi="Arial" w:cs="Arial"/>
      <w:b/>
      <w:bCs/>
      <w:szCs w:val="16"/>
    </w:rPr>
  </w:style>
  <w:style w:type="paragraph" w:customStyle="1" w:styleId="ZALACZNIKMALYCENTER">
    <w:name w:val="ZALACZNIK_MALY_CENTER"/>
    <w:pPr>
      <w:suppressAutoHyphens/>
      <w:jc w:val="center"/>
    </w:pPr>
    <w:rPr>
      <w:rFonts w:ascii="Arial" w:hAnsi="Arial" w:cs="Arial"/>
      <w:sz w:val="14"/>
      <w:szCs w:val="12"/>
    </w:rPr>
  </w:style>
  <w:style w:type="paragraph" w:customStyle="1" w:styleId="-Tabela-glowa">
    <w:name w:val="-Tabela - glowa"/>
    <w:pPr>
      <w:suppressAutoHyphens/>
      <w:spacing w:before="100" w:after="40" w:line="210" w:lineRule="atLeast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-Tabela-tekst">
    <w:name w:val="-Tabela - tekst"/>
    <w:pPr>
      <w:suppressAutoHyphens/>
      <w:spacing w:before="80" w:after="20" w:line="210" w:lineRule="atLeast"/>
    </w:pPr>
    <w:rPr>
      <w:rFonts w:ascii="Arial" w:hAnsi="Arial" w:cs="Arial"/>
      <w:sz w:val="15"/>
      <w:szCs w:val="15"/>
    </w:rPr>
  </w:style>
  <w:style w:type="paragraph" w:customStyle="1" w:styleId="Tekstprzypisukocowego">
    <w:name w:val="Tekst przypisu końcowego"/>
    <w:basedOn w:val="Standard"/>
    <w:rPr>
      <w:sz w:val="20"/>
      <w:szCs w:val="20"/>
    </w:rPr>
  </w:style>
  <w:style w:type="paragraph" w:customStyle="1" w:styleId="arimr">
    <w:name w:val="arimr"/>
    <w:basedOn w:val="Standard"/>
    <w:pPr>
      <w:spacing w:line="360" w:lineRule="auto"/>
    </w:pPr>
    <w:rPr>
      <w:szCs w:val="20"/>
      <w:lang w:val="en-US"/>
    </w:rPr>
  </w:style>
  <w:style w:type="paragraph" w:customStyle="1" w:styleId="Default">
    <w:name w:val="Default"/>
    <w:pPr>
      <w:widowControl/>
      <w:suppressAutoHyphens/>
    </w:pPr>
    <w:rPr>
      <w:rFonts w:cs="Calibri"/>
      <w:color w:val="000000"/>
      <w:sz w:val="24"/>
      <w:szCs w:val="24"/>
      <w:lang w:eastAsia="en-US"/>
    </w:rPr>
  </w:style>
  <w:style w:type="paragraph" w:customStyle="1" w:styleId="Tekstprzypisudolnego">
    <w:name w:val="Tekst przypisu dolnego"/>
    <w:basedOn w:val="Standard"/>
    <w:rPr>
      <w:rFonts w:ascii="Calibri" w:eastAsia="Calibri" w:hAnsi="Calibri"/>
      <w:sz w:val="20"/>
      <w:szCs w:val="20"/>
      <w:lang w:eastAsia="en-US"/>
    </w:rPr>
  </w:style>
  <w:style w:type="paragraph" w:customStyle="1" w:styleId="Pisma">
    <w:name w:val="Pisma"/>
    <w:basedOn w:val="Standard"/>
    <w:rPr>
      <w:rFonts w:eastAsia="Calibri"/>
      <w:szCs w:val="20"/>
    </w:rPr>
  </w:style>
  <w:style w:type="paragraph" w:customStyle="1" w:styleId="Bezodstpw">
    <w:name w:val="Bez odstępów"/>
    <w:pPr>
      <w:widowControl/>
      <w:suppressAutoHyphens/>
    </w:pPr>
    <w:rPr>
      <w:sz w:val="24"/>
      <w:szCs w:val="24"/>
      <w:lang w:eastAsia="en-US"/>
    </w:rPr>
  </w:style>
  <w:style w:type="paragraph" w:customStyle="1" w:styleId="Tekstkomentarza">
    <w:name w:val="Tekst komentarza"/>
    <w:basedOn w:val="Standard"/>
    <w:rPr>
      <w:sz w:val="20"/>
      <w:szCs w:val="20"/>
      <w:lang w:eastAsia="en-US"/>
    </w:rPr>
  </w:style>
  <w:style w:type="paragraph" w:customStyle="1" w:styleId="ZnakZnak3ZnakZnakZnakZnak">
    <w:name w:val="Znak Znak3 Znak Znak Znak Znak"/>
    <w:basedOn w:val="Standard"/>
    <w:rPr>
      <w:rFonts w:ascii="Arial" w:hAnsi="Arial" w:cs="Arial"/>
    </w:rPr>
  </w:style>
  <w:style w:type="paragraph" w:customStyle="1" w:styleId="Akapitzlist1">
    <w:name w:val="Akapit z listą1"/>
    <w:basedOn w:val="Standard"/>
    <w:pPr>
      <w:ind w:left="720"/>
    </w:pPr>
  </w:style>
  <w:style w:type="paragraph" w:customStyle="1" w:styleId="pkt">
    <w:name w:val="pkt"/>
    <w:basedOn w:val="Standard"/>
    <w:pPr>
      <w:spacing w:before="60" w:after="60"/>
      <w:ind w:left="851" w:hanging="295"/>
    </w:pPr>
  </w:style>
  <w:style w:type="paragraph" w:customStyle="1" w:styleId="TableParagraph">
    <w:name w:val="Table Paragraph"/>
    <w:basedOn w:val="Standard"/>
    <w:pPr>
      <w:outlineLvl w:val="0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rPr>
      <w:sz w:val="24"/>
      <w:szCs w:val="24"/>
      <w:lang w:eastAsia="en-US"/>
    </w:rPr>
  </w:style>
  <w:style w:type="character" w:customStyle="1" w:styleId="StopkaZnak">
    <w:name w:val="Stopka Znak"/>
    <w:rPr>
      <w:sz w:val="24"/>
      <w:szCs w:val="24"/>
      <w:lang w:eastAsia="en-US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eastAsia="en-U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gwek1Znak">
    <w:name w:val="Nagłówek 1 Znak"/>
    <w:rPr>
      <w:rFonts w:ascii="Arial" w:hAnsi="Arial" w:cs="Arial"/>
      <w:b/>
      <w:bCs/>
      <w:kern w:val="3"/>
      <w:sz w:val="32"/>
      <w:szCs w:val="32"/>
      <w:lang w:eastAsia="ar-SA"/>
    </w:rPr>
  </w:style>
  <w:style w:type="character" w:customStyle="1" w:styleId="Tekstpodstawowy2Znak">
    <w:name w:val="Tekst podstawowy 2 Znak"/>
    <w:rPr>
      <w:sz w:val="24"/>
      <w:szCs w:val="24"/>
      <w:lang w:eastAsia="en-US"/>
    </w:rPr>
  </w:style>
  <w:style w:type="character" w:customStyle="1" w:styleId="Tekstpodstawowy2Znak1">
    <w:name w:val="Tekst podstawowy 2 Znak1"/>
    <w:rPr>
      <w:sz w:val="24"/>
      <w:szCs w:val="24"/>
      <w:lang w:eastAsia="ar-SA"/>
    </w:rPr>
  </w:style>
  <w:style w:type="character" w:customStyle="1" w:styleId="TekstpodstawowyZnak">
    <w:name w:val="Tekst podstawowy Znak"/>
    <w:rPr>
      <w:sz w:val="24"/>
      <w:szCs w:val="24"/>
      <w:lang w:eastAsia="en-US"/>
    </w:rPr>
  </w:style>
  <w:style w:type="character" w:customStyle="1" w:styleId="TekstprzypisukocowegoZnak">
    <w:name w:val="Tekst przypisu końcowego Znak"/>
    <w:basedOn w:val="Domylnaczcionkaakapitu"/>
    <w:rPr>
      <w:lang w:eastAsia="en-US"/>
    </w:rPr>
  </w:style>
  <w:style w:type="character" w:customStyle="1" w:styleId="Odwoanieprzypisukocowego">
    <w:name w:val="Odwołanie przypisu końcowego"/>
    <w:basedOn w:val="Domylnaczcionkaakapitu"/>
    <w:rPr>
      <w:position w:val="0"/>
      <w:vertAlign w:val="superscript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/>
      <w:lang w:eastAsia="en-US"/>
    </w:rPr>
  </w:style>
  <w:style w:type="character" w:customStyle="1" w:styleId="Odwoanieprzypisudolnego">
    <w:name w:val="Odwołanie przypisu dolnego"/>
    <w:rPr>
      <w:position w:val="0"/>
      <w:vertAlign w:val="superscript"/>
    </w:rPr>
  </w:style>
  <w:style w:type="character" w:customStyle="1" w:styleId="Uwydatnienie">
    <w:name w:val="Uwydatnienie"/>
    <w:basedOn w:val="Domylnaczcionkaakapitu"/>
    <w:rPr>
      <w:i/>
      <w:iCs/>
    </w:rPr>
  </w:style>
  <w:style w:type="character" w:customStyle="1" w:styleId="apple-converted-space">
    <w:name w:val="apple-converted-space"/>
    <w:basedOn w:val="Domylnaczcionkaakapitu"/>
  </w:style>
  <w:style w:type="character" w:customStyle="1" w:styleId="AkapitzlistZnak">
    <w:name w:val="Akapit z listą Znak"/>
    <w:rPr>
      <w:sz w:val="24"/>
      <w:szCs w:val="24"/>
      <w:lang w:eastAsia="en-US"/>
    </w:rPr>
  </w:style>
  <w:style w:type="character" w:customStyle="1" w:styleId="Nierozpoznanawzmianka1">
    <w:name w:val="Nierozpoznana wzmianka1"/>
    <w:basedOn w:val="Domylnaczcionkaakapitu"/>
    <w:rPr>
      <w:color w:val="808080"/>
    </w:rPr>
  </w:style>
  <w:style w:type="character" w:customStyle="1" w:styleId="Nierozpoznanawzmianka2">
    <w:name w:val="Nierozpoznana wzmianka2"/>
    <w:basedOn w:val="Domylnaczcionkaakapitu"/>
    <w:rPr>
      <w:color w:val="808080"/>
    </w:rPr>
  </w:style>
  <w:style w:type="character" w:customStyle="1" w:styleId="Odwoaniedokomentarza">
    <w:name w:val="Odwołanie do komentarza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character" w:customStyle="1" w:styleId="UyteHipercze">
    <w:name w:val="UżyteHiperłącze"/>
    <w:basedOn w:val="Domylnaczcionkaakapitu"/>
    <w:rPr>
      <w:color w:val="800080"/>
      <w:u w:val="single"/>
    </w:rPr>
  </w:style>
  <w:style w:type="character" w:customStyle="1" w:styleId="Numerstrony">
    <w:name w:val="Numer strony"/>
    <w:basedOn w:val="Domylnaczcionkaakapitu"/>
  </w:style>
  <w:style w:type="character" w:customStyle="1" w:styleId="HTML-staaszeroko">
    <w:name w:val="HTML - stała szerokość"/>
    <w:basedOn w:val="Domylnaczcionkaakapitu"/>
    <w:rPr>
      <w:rFonts w:ascii="Courier New" w:eastAsia="Times New Roman" w:hAnsi="Courier New" w:cs="Courier New"/>
      <w:sz w:val="20"/>
      <w:szCs w:val="20"/>
    </w:rPr>
  </w:style>
  <w:style w:type="character" w:customStyle="1" w:styleId="Nierozpoznanawzmianka3">
    <w:name w:val="Nierozpoznana wzmianka3"/>
    <w:basedOn w:val="Domylnaczcionkaakapitu"/>
    <w:rPr>
      <w:color w:val="605E5C"/>
    </w:rPr>
  </w:style>
  <w:style w:type="character" w:customStyle="1" w:styleId="Nagwek3Znak">
    <w:name w:val="Nagłówek 3 Znak"/>
    <w:basedOn w:val="Domylnaczcionkaakapitu"/>
    <w:rPr>
      <w:rFonts w:ascii="Cambria" w:hAnsi="Cambria"/>
      <w:b/>
      <w:bCs/>
      <w:color w:val="4F81BD"/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color w:val="00000A"/>
    </w:rPr>
  </w:style>
  <w:style w:type="character" w:customStyle="1" w:styleId="ListLabel6">
    <w:name w:val="ListLabel 6"/>
    <w:rPr>
      <w:rFonts w:cs="OpenSymbol"/>
    </w:rPr>
  </w:style>
  <w:style w:type="numbering" w:customStyle="1" w:styleId="Outline">
    <w:name w:val="Outline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  <w:style w:type="numbering" w:customStyle="1" w:styleId="WWNum9">
    <w:name w:val="WWNum9"/>
    <w:basedOn w:val="NoList"/>
    <w:pPr>
      <w:numPr>
        <w:numId w:val="10"/>
      </w:numPr>
    </w:pPr>
  </w:style>
  <w:style w:type="numbering" w:customStyle="1" w:styleId="WWNum10">
    <w:name w:val="WWNum10"/>
    <w:basedOn w:val="NoList"/>
    <w:pPr>
      <w:numPr>
        <w:numId w:val="11"/>
      </w:numPr>
    </w:pPr>
  </w:style>
  <w:style w:type="numbering" w:customStyle="1" w:styleId="WWNum11">
    <w:name w:val="WWNum11"/>
    <w:basedOn w:val="NoList"/>
    <w:pPr>
      <w:numPr>
        <w:numId w:val="12"/>
      </w:numPr>
    </w:pPr>
  </w:style>
  <w:style w:type="numbering" w:customStyle="1" w:styleId="WWNum12">
    <w:name w:val="WWNum12"/>
    <w:basedOn w:val="NoList"/>
    <w:pPr>
      <w:numPr>
        <w:numId w:val="13"/>
      </w:numPr>
    </w:pPr>
  </w:style>
  <w:style w:type="numbering" w:customStyle="1" w:styleId="WWNum13">
    <w:name w:val="WWNum13"/>
    <w:basedOn w:val="NoList"/>
    <w:pPr>
      <w:numPr>
        <w:numId w:val="14"/>
      </w:numPr>
    </w:pPr>
  </w:style>
  <w:style w:type="numbering" w:customStyle="1" w:styleId="WWNum14">
    <w:name w:val="WWNum14"/>
    <w:basedOn w:val="NoList"/>
    <w:pPr>
      <w:numPr>
        <w:numId w:val="15"/>
      </w:numPr>
    </w:pPr>
  </w:style>
  <w:style w:type="numbering" w:customStyle="1" w:styleId="WWNum15">
    <w:name w:val="WWNum15"/>
    <w:basedOn w:val="NoList"/>
    <w:pPr>
      <w:numPr>
        <w:numId w:val="16"/>
      </w:numPr>
    </w:pPr>
  </w:style>
  <w:style w:type="numbering" w:customStyle="1" w:styleId="WWNum16">
    <w:name w:val="WWNum16"/>
    <w:basedOn w:val="NoList"/>
    <w:pPr>
      <w:numPr>
        <w:numId w:val="17"/>
      </w:numPr>
    </w:pPr>
  </w:style>
  <w:style w:type="numbering" w:customStyle="1" w:styleId="WWNum17">
    <w:name w:val="WWNum17"/>
    <w:basedOn w:val="NoList"/>
    <w:pPr>
      <w:numPr>
        <w:numId w:val="18"/>
      </w:numPr>
    </w:pPr>
  </w:style>
  <w:style w:type="numbering" w:customStyle="1" w:styleId="WWNum18">
    <w:name w:val="WWNum18"/>
    <w:basedOn w:val="NoList"/>
    <w:pPr>
      <w:numPr>
        <w:numId w:val="19"/>
      </w:numPr>
    </w:pPr>
  </w:style>
  <w:style w:type="numbering" w:customStyle="1" w:styleId="WWNum19">
    <w:name w:val="WWNum19"/>
    <w:basedOn w:val="NoList"/>
    <w:pPr>
      <w:numPr>
        <w:numId w:val="20"/>
      </w:numPr>
    </w:pPr>
  </w:style>
  <w:style w:type="numbering" w:customStyle="1" w:styleId="WWNum20">
    <w:name w:val="WWNum20"/>
    <w:basedOn w:val="NoList"/>
    <w:pPr>
      <w:numPr>
        <w:numId w:val="21"/>
      </w:numPr>
    </w:pPr>
  </w:style>
  <w:style w:type="numbering" w:customStyle="1" w:styleId="WWNum21">
    <w:name w:val="WWNum21"/>
    <w:basedOn w:val="NoList"/>
    <w:pPr>
      <w:numPr>
        <w:numId w:val="22"/>
      </w:numPr>
    </w:pPr>
  </w:style>
  <w:style w:type="numbering" w:customStyle="1" w:styleId="WWNum22">
    <w:name w:val="WWNum22"/>
    <w:basedOn w:val="NoList"/>
    <w:pPr>
      <w:numPr>
        <w:numId w:val="23"/>
      </w:numPr>
    </w:pPr>
  </w:style>
  <w:style w:type="numbering" w:customStyle="1" w:styleId="WWNum23">
    <w:name w:val="WWNum23"/>
    <w:basedOn w:val="NoList"/>
    <w:pPr>
      <w:numPr>
        <w:numId w:val="24"/>
      </w:numPr>
    </w:pPr>
  </w:style>
  <w:style w:type="numbering" w:customStyle="1" w:styleId="WWNum24">
    <w:name w:val="WWNum24"/>
    <w:basedOn w:val="NoList"/>
    <w:pPr>
      <w:numPr>
        <w:numId w:val="25"/>
      </w:numPr>
    </w:pPr>
  </w:style>
  <w:style w:type="numbering" w:customStyle="1" w:styleId="WWNum25">
    <w:name w:val="WWNum25"/>
    <w:basedOn w:val="NoList"/>
    <w:pPr>
      <w:numPr>
        <w:numId w:val="26"/>
      </w:numPr>
    </w:pPr>
  </w:style>
  <w:style w:type="numbering" w:customStyle="1" w:styleId="WWNum26">
    <w:name w:val="WWNum26"/>
    <w:basedOn w:val="NoList"/>
    <w:pPr>
      <w:numPr>
        <w:numId w:val="27"/>
      </w:numPr>
    </w:pPr>
  </w:style>
  <w:style w:type="numbering" w:customStyle="1" w:styleId="WWNum27">
    <w:name w:val="WWNum27"/>
    <w:basedOn w:val="NoList"/>
    <w:pPr>
      <w:numPr>
        <w:numId w:val="28"/>
      </w:numPr>
    </w:pPr>
  </w:style>
  <w:style w:type="numbering" w:customStyle="1" w:styleId="WWNum28">
    <w:name w:val="WWNum28"/>
    <w:basedOn w:val="NoList"/>
    <w:pPr>
      <w:numPr>
        <w:numId w:val="29"/>
      </w:numPr>
    </w:pPr>
  </w:style>
  <w:style w:type="numbering" w:customStyle="1" w:styleId="WWNum29">
    <w:name w:val="WWNum29"/>
    <w:basedOn w:val="NoList"/>
    <w:pPr>
      <w:numPr>
        <w:numId w:val="30"/>
      </w:numPr>
    </w:pPr>
  </w:style>
  <w:style w:type="numbering" w:customStyle="1" w:styleId="WWNum30">
    <w:name w:val="WWNum30"/>
    <w:basedOn w:val="NoList"/>
    <w:pPr>
      <w:numPr>
        <w:numId w:val="31"/>
      </w:numPr>
    </w:pPr>
  </w:style>
  <w:style w:type="numbering" w:customStyle="1" w:styleId="WWNum31">
    <w:name w:val="WWNum31"/>
    <w:basedOn w:val="NoList"/>
    <w:pPr>
      <w:numPr>
        <w:numId w:val="32"/>
      </w:numPr>
    </w:pPr>
  </w:style>
  <w:style w:type="numbering" w:customStyle="1" w:styleId="WWNum32">
    <w:name w:val="WWNum32"/>
    <w:basedOn w:val="NoList"/>
    <w:pPr>
      <w:numPr>
        <w:numId w:val="33"/>
      </w:numPr>
    </w:pPr>
  </w:style>
  <w:style w:type="numbering" w:customStyle="1" w:styleId="WWNum33">
    <w:name w:val="WWNum33"/>
    <w:basedOn w:val="NoList"/>
    <w:pPr>
      <w:numPr>
        <w:numId w:val="34"/>
      </w:numPr>
    </w:pPr>
  </w:style>
  <w:style w:type="numbering" w:customStyle="1" w:styleId="WWNum34">
    <w:name w:val="WWNum34"/>
    <w:basedOn w:val="NoList"/>
    <w:pPr>
      <w:numPr>
        <w:numId w:val="35"/>
      </w:numPr>
    </w:pPr>
  </w:style>
  <w:style w:type="numbering" w:customStyle="1" w:styleId="WWNum35">
    <w:name w:val="WWNum35"/>
    <w:basedOn w:val="NoList"/>
    <w:pPr>
      <w:numPr>
        <w:numId w:val="36"/>
      </w:numPr>
    </w:pPr>
  </w:style>
  <w:style w:type="numbering" w:customStyle="1" w:styleId="WWNum36">
    <w:name w:val="WWNum36"/>
    <w:basedOn w:val="NoList"/>
    <w:pPr>
      <w:numPr>
        <w:numId w:val="37"/>
      </w:numPr>
    </w:pPr>
  </w:style>
  <w:style w:type="numbering" w:customStyle="1" w:styleId="WWNum37">
    <w:name w:val="WWNum37"/>
    <w:basedOn w:val="NoList"/>
    <w:pPr>
      <w:numPr>
        <w:numId w:val="38"/>
      </w:numPr>
    </w:pPr>
  </w:style>
  <w:style w:type="numbering" w:customStyle="1" w:styleId="WWNum38">
    <w:name w:val="WWNum38"/>
    <w:basedOn w:val="NoList"/>
    <w:pPr>
      <w:numPr>
        <w:numId w:val="39"/>
      </w:numPr>
    </w:pPr>
  </w:style>
  <w:style w:type="numbering" w:customStyle="1" w:styleId="WWNum39">
    <w:name w:val="WWNum39"/>
    <w:basedOn w:val="NoList"/>
    <w:pPr>
      <w:numPr>
        <w:numId w:val="40"/>
      </w:numPr>
    </w:pPr>
  </w:style>
  <w:style w:type="numbering" w:customStyle="1" w:styleId="WWNum40">
    <w:name w:val="WWNum40"/>
    <w:basedOn w:val="NoList"/>
    <w:pPr>
      <w:numPr>
        <w:numId w:val="41"/>
      </w:numPr>
    </w:pPr>
  </w:style>
  <w:style w:type="numbering" w:customStyle="1" w:styleId="WWNum41">
    <w:name w:val="WWNum41"/>
    <w:basedOn w:val="NoList"/>
    <w:pPr>
      <w:numPr>
        <w:numId w:val="42"/>
      </w:numPr>
    </w:pPr>
  </w:style>
  <w:style w:type="numbering" w:customStyle="1" w:styleId="WWNum42">
    <w:name w:val="WWNum42"/>
    <w:basedOn w:val="NoList"/>
    <w:pPr>
      <w:numPr>
        <w:numId w:val="43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" TargetMode="External"/><Relationship Id="rId13" Type="http://schemas.openxmlformats.org/officeDocument/2006/relationships/hyperlink" Target="http://www.dziennikustaw.gov.pl/du/2018/1637/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jedynkamiechow.pl/" TargetMode="External"/><Relationship Id="rId12" Type="http://schemas.openxmlformats.org/officeDocument/2006/relationships/hyperlink" Target="https://ezamowienia.gov.pl/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jedynkamiechow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zamowienia.gov.pl/pl/regulam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zamowienia.gov.pl/pl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11895</Words>
  <Characters>67806</Characters>
  <Application>Microsoft Office Word</Application>
  <DocSecurity>0</DocSecurity>
  <Lines>565</Lines>
  <Paragraphs>159</Paragraphs>
  <ScaleCrop>false</ScaleCrop>
  <Company/>
  <LinksUpToDate>false</LinksUpToDate>
  <CharactersWithSpaces>79542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logotypach i opisach:</dc:title>
  <dc:creator>Anna</dc:creator>
  <cp:lastModifiedBy>app</cp:lastModifiedBy>
  <cp:revision>2</cp:revision>
  <cp:lastPrinted>2018-01-09T09:58:00Z</cp:lastPrinted>
  <dcterms:created xsi:type="dcterms:W3CDTF">2026-07-03T19:09:00Z</dcterms:created>
  <dcterms:modified xsi:type="dcterms:W3CDTF">2026-07-03T19:09:00Z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